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left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keepNext/>
        <w:keepLines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药剂采购技术参数</w:t>
      </w:r>
    </w:p>
    <w:p>
      <w:pPr>
        <w:keepNext/>
        <w:keepLines/>
        <w:spacing w:line="36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32"/>
          <w:szCs w:val="44"/>
        </w:rPr>
      </w:pP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</w:rPr>
        <w:t>（1）</w:t>
      </w:r>
      <w:r>
        <w:rPr>
          <w:rFonts w:ascii="宋体" w:hAnsi="宋体" w:eastAsia="宋体" w:cs="Times New Roman"/>
          <w:b/>
          <w:bCs/>
          <w:kern w:val="44"/>
          <w:sz w:val="32"/>
          <w:szCs w:val="44"/>
        </w:rPr>
        <w:t>25%灭幼脲悬浮剂技术参数</w:t>
      </w:r>
    </w:p>
    <w:p>
      <w:pPr>
        <w:adjustRightInd w:val="0"/>
        <w:spacing w:line="5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灭幼脲含量</w:t>
      </w:r>
      <w:r>
        <w:rPr>
          <w:rFonts w:ascii="Times New Roman" w:hAnsi="Times New Roman" w:eastAsia="宋体" w:cs="Times New Roman"/>
          <w:sz w:val="24"/>
          <w:szCs w:val="24"/>
        </w:rPr>
        <w:t>% : 25.0±1.5</w:t>
      </w:r>
    </w:p>
    <w:p>
      <w:pPr>
        <w:adjustRightInd w:val="0"/>
        <w:spacing w:line="5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悬浮率</w:t>
      </w:r>
      <w:r>
        <w:rPr>
          <w:rFonts w:ascii="Times New Roman" w:hAnsi="Times New Roman" w:eastAsia="宋体" w:cs="Times New Roman"/>
          <w:sz w:val="24"/>
          <w:szCs w:val="24"/>
        </w:rPr>
        <w:t>% : ≥90.0</w:t>
      </w:r>
    </w:p>
    <w:p>
      <w:pPr>
        <w:adjustRightInd w:val="0"/>
        <w:spacing w:line="5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筛析（通过</w:t>
      </w:r>
      <w:r>
        <w:rPr>
          <w:rFonts w:ascii="Times New Roman" w:hAnsi="Times New Roman" w:eastAsia="宋体" w:cs="Times New Roman"/>
          <w:sz w:val="24"/>
          <w:szCs w:val="24"/>
        </w:rPr>
        <w:t>75um试验筛），% : ≥98.0</w:t>
      </w:r>
    </w:p>
    <w:p>
      <w:pPr>
        <w:adjustRightInd w:val="0"/>
        <w:spacing w:line="5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PH 值: 6.0—8.0</w:t>
      </w:r>
    </w:p>
    <w:p>
      <w:pPr>
        <w:adjustRightInd w:val="0"/>
        <w:spacing w:line="5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倾倒后残余物</w:t>
      </w:r>
      <w:r>
        <w:rPr>
          <w:rFonts w:ascii="Times New Roman" w:hAnsi="Times New Roman" w:eastAsia="宋体" w:cs="Times New Roman"/>
          <w:sz w:val="24"/>
          <w:szCs w:val="24"/>
        </w:rPr>
        <w:t>%: ≤5.0</w:t>
      </w:r>
    </w:p>
    <w:p>
      <w:pPr>
        <w:adjustRightInd w:val="0"/>
        <w:spacing w:line="5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洗涤后残余物</w:t>
      </w:r>
      <w:r>
        <w:rPr>
          <w:rFonts w:ascii="Times New Roman" w:hAnsi="Times New Roman" w:eastAsia="宋体" w:cs="Times New Roman"/>
          <w:sz w:val="24"/>
          <w:szCs w:val="24"/>
        </w:rPr>
        <w:t xml:space="preserve">%:≤0.5     </w:t>
      </w:r>
    </w:p>
    <w:p>
      <w:pPr>
        <w:keepNext/>
        <w:keepLines/>
        <w:spacing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</w:rPr>
        <w:t>（</w:t>
      </w:r>
      <w:r>
        <w:rPr>
          <w:rFonts w:ascii="宋体" w:hAnsi="宋体" w:eastAsia="宋体" w:cs="Times New Roman"/>
          <w:b/>
          <w:bCs/>
          <w:kern w:val="44"/>
          <w:sz w:val="32"/>
          <w:szCs w:val="44"/>
        </w:rPr>
        <w:t>2</w:t>
      </w: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</w:rPr>
        <w:t>）2%噻虫啉微囊悬浮剂</w:t>
      </w: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  <w:t>技术参数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噻虫啉质量分数%：2.0±0.3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游离噻虫啉质量分数%：≤0.2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悬浮率%：  ≥75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释放速率%：5min后囊外噻虫啉质量占噻虫啉总质量的百分数 ≥60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10min后囊外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 xml:space="preserve">噻虫啉质量占噻虫啉总质量的百分数≥80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20min后囊外噻虫啉质量占噻虫啉总质量的百分数≥90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pH值范围：5.0～8.0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倾倒性：倾倒后残余物%：≤5.0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洗涤后残余物%：≤0.5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湿筛试验（通过75m试验筛），%： ≥98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持久起泡性（1min后泡沫量）/mL，%,：≤60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自发分散性%：≥90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冻融稳定性：合格</w:t>
      </w:r>
    </w:p>
    <w:p>
      <w:pPr>
        <w:keepNext/>
        <w:keepLines/>
        <w:spacing w:line="360" w:lineRule="auto"/>
        <w:ind w:firstLine="480" w:firstLineChars="200"/>
        <w:jc w:val="both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热贮稳定性：合格</w:t>
      </w:r>
    </w:p>
    <w:p>
      <w:pPr>
        <w:keepNext/>
        <w:keepLines/>
        <w:spacing w:line="36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32"/>
          <w:szCs w:val="44"/>
        </w:rPr>
      </w:pP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</w:rPr>
        <w:t>（</w:t>
      </w:r>
      <w:r>
        <w:rPr>
          <w:rFonts w:ascii="宋体" w:hAnsi="宋体" w:eastAsia="宋体" w:cs="Times New Roman"/>
          <w:b/>
          <w:bCs/>
          <w:kern w:val="44"/>
          <w:sz w:val="32"/>
          <w:szCs w:val="44"/>
        </w:rPr>
        <w:t>3</w:t>
      </w: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</w:rPr>
        <w:t>）28%阿维•螺螨酯悬浮剂</w:t>
      </w:r>
      <w:r>
        <w:rPr>
          <w:rFonts w:ascii="宋体" w:hAnsi="宋体" w:eastAsia="宋体" w:cs="Times New Roman"/>
          <w:b/>
          <w:bCs/>
          <w:kern w:val="44"/>
          <w:sz w:val="32"/>
          <w:szCs w:val="44"/>
        </w:rPr>
        <w:t>技术参数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阿维菌素B1质量分数，%：4.0±0.3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阿维菌素B1a/B1b：≥4.0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螺螨酯质量分数%：24.0±0.9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PH值：5.0-8.0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倾倒性：倾倒后残余物，%：≤3.0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洗涤后残余物，%：≤0.5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阿维菌素B1悬浮率：≥90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螺螨酯悬浮率：≥90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湿筛试验（通过75m试验筛），%： ≥98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持久起泡性（1min后泡沫量）/mL，%,：≤25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低温稳定性：合格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热贮稳定性：合格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ZDc2YmFiZDI2MGRlYmU1Y2FiMzE3YWY0NDU5YWIifQ=="/>
  </w:docVars>
  <w:rsids>
    <w:rsidRoot w:val="00D50EFB"/>
    <w:rsid w:val="004212A9"/>
    <w:rsid w:val="00AE0CF2"/>
    <w:rsid w:val="00B12D36"/>
    <w:rsid w:val="00B45CF1"/>
    <w:rsid w:val="00CE5527"/>
    <w:rsid w:val="00D50EFB"/>
    <w:rsid w:val="00DA47E5"/>
    <w:rsid w:val="0BB2614A"/>
    <w:rsid w:val="19A719F8"/>
    <w:rsid w:val="1CB87339"/>
    <w:rsid w:val="2C532BDA"/>
    <w:rsid w:val="30592873"/>
    <w:rsid w:val="37FC2378"/>
    <w:rsid w:val="77A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552</Characters>
  <Lines>1</Lines>
  <Paragraphs>1</Paragraphs>
  <TotalTime>4</TotalTime>
  <ScaleCrop>false</ScaleCrop>
  <LinksUpToDate>false</LinksUpToDate>
  <CharactersWithSpaces>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2022-08-09T01:40:00Z</dcterms:created>
  <dc:creator>微软用户</dc:creator>
  <cp:lastModifiedBy>Administrator</cp:lastModifiedBy>
  <dcterms:modified xsi:type="dcterms:W3CDTF">2022-11-11T01:36:22Z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881996979E4B4B789CDE4C08D3BDFE34</vt:lpwstr>
  </property>
</Properties>
</file>