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关于加快推进失信被执行人信用监督、警示和惩戒机制建设的意见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一、总体要求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一）指导思想。全面贯彻落实党的十八大和十八届三中、四中、五中全会精神，深入学习贯彻习近平总书记系列重要讲话精神，紧紧围绕统筹推进“五位一体”总体布局和协调推进“四个全面”战略布局，，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牢固树立新发展理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（二）基本原则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——坚持合法性。对失信被执行人信用监督、警示和惩戒要严格遵照法律法规实施。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——坚持信息共享。破除各地区各部门之间以及国家机关与人民团体、社会组织、企事业单位之间的信用信息壁垒，依法推进信用信息互联互通和交换共享。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——坚持联合惩戒。各地区各部门要各司其职，相互配合，形成合力，构建一处失信、处处受限的信用监督、警示和惩戒体系。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——坚持政府主导和社会联动。各级政府要发挥主导作用，同时发挥各方面力量，促进全社会共同参与、共同治理，实现政府主导与社会联动的有效融合。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黑体" w:hAnsi="黑体" w:eastAsia="黑体" w:cs="黑体"/>
          <w:i w:val="0"/>
          <w:iCs w:val="0"/>
          <w:caps w:val="0"/>
          <w:color w:val="333333"/>
          <w:spacing w:val="0"/>
          <w:kern w:val="0"/>
          <w:sz w:val="32"/>
          <w:szCs w:val="32"/>
          <w:shd w:val="clear" w:fill="FFFFFF"/>
          <w:lang w:val="en-US" w:eastAsia="zh-CN" w:bidi="ar"/>
        </w:rPr>
      </w:pPr>
      <w:r>
        <w:rPr>
          <w:rFonts w:hint="default" w:ascii="黑体" w:hAnsi="黑体" w:eastAsia="黑体" w:cs="黑体"/>
          <w:i w:val="0"/>
          <w:iCs w:val="0"/>
          <w:caps w:val="0"/>
          <w:color w:val="333333"/>
          <w:spacing w:val="0"/>
          <w:kern w:val="0"/>
          <w:sz w:val="32"/>
          <w:szCs w:val="32"/>
          <w:shd w:val="clear" w:fill="FFFFFF"/>
          <w:lang w:val="en-US" w:eastAsia="zh-CN" w:bidi="ar"/>
        </w:rPr>
        <w:t>二、加强联合惩戒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（一）从事特定行业或项目限制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2．发行债券限制。对失信被执行人在银行间市场发行债券从严审核，限制失信被执行人公开发行公司债券。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3．合格投资者额度限制。在合格境外机构投资者、合格境内机构投资者额度审批和管理中，将失信状况作为审慎性参考依据。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4．股权激励限制。失信被执行人为境内国有控股上市公司的，协助中止其股权激励计划；对失信被执行人为境内国有控股上市公司股权激励对象的，协助终止其行权资格。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5．股票发行或挂牌转让限制。将失信被执行人信息作为股票发行和在全国中小企业股份转让系统挂牌公开转让股票审核的参考。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6．设立社会组织限制。将失信被执行人信息作为发起设立社会组织审批登记的参考，限制失信被执行人发起设立社会组织。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（二）政府支持或补贴限制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1．获取政府补贴限制。限制失信被执行人申请政府补贴资金和社会保障资金支持。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2．获得政策支持限制。在审批投资、进出口、科技等政策支持的申请时，查询相关机构及其法定代表人、实际控制人、董事、监事、高级管理人员是否为失信被执行人，作为其享受该政策的审慎性参考。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（三）任职资格限制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2．担任事业单位法定代表人限制。失信被执行人为个人的，限制其登记为事业单位法定代表人。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3．担任金融机构高管限制。限制失信被执行人担任银行业金融机构、证券公司、基金管理公司、期货公司、保险公司、融资性担保公司的董事、监事、高级管理人员。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4．担任社会组织负责人限制。失信被执行人为个人的，限制其登记或备案为社会组织负责人。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5．招录（聘）为公务人员限制。限制招录（聘）失信被执行人为公务员或事业单位工作人员，在职公务员或事业单位工作人员被确定为失信被执行人的，失信情况应作为其评先、评优、晋职晋级的参考。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6．入党或党员的特别限制。将严格遵守法律、履行生效法律文书确定的义务情况，作为申请加入中国共产党、预备党员转为正式党员以及党员评先、评优、晋职晋级的重要参考。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7．担任党代表、人大代表和政协委员限制。失信被执行人为个人的，不作为组织推荐的各级党代会代表、各级人大代表和政协委员候选人。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8．入伍服役限制。失信被执行人为个人的，将其失信情况作为入伍服役和现役、预备役军官评先、评优、晋职晋级的重要参考。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（四）准入资格限制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1．海关认证限制。限制失信被执行人成为海关认证企业；在失信被执行人办理通关业务时，实施严密监管，加强单证审核或布控查验。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3．房地产、建筑企业资质限制。将房地产、建筑企业不依法履行生效法律文书确定的义务情况，记入房地产和建筑市场信用档案，向社会披露有关信息，对其企业资质作出限制。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（五）荣誉和授信限制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2．律师和律师事务所荣誉限制。协助人民法院查询失信被执行人的律师身份信息、律师事务所登记信息；失信被执行人为律师、律师事务所的，在一定期限内限制其参与评先、评优。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3．授信限制。银行业金融机构在融资授信时要查询拟授信对象及其法定代表人、主要负责人、实际控制人、董事、监事、高级管理人员是否为失信被执行人，对拟授信对象为失信被执行人的，要从严审核。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（六）特殊市场交易限制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2．使用国有林地限制。限制失信被执行人申报使用国有林地项目；限制其申报重点林业建设项目。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3．使用草原限制。限制失信被执行人申报草原征占用项目；限制其申报承担国家草原保护建设项目。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4．其他国有自然资源利用限制。限制失信被执行人申报水流、海域、无居民海岛、山岭、荒地、滩涂等国有自然资源利用项目以及重点自然资源保护建设项目。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（七）限制高消费及有关消费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4．子女就读高收费学校限制。限制失信被执行人及失信被执行人的法定代表人、主要负责人、实际控制人、影响债务履行的直接责任人员以其财产支付子女入学就读高收费私立学校。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5．购买具有现金价值保险限制。限制失信被执行人及失信被执行人的法定代表人、主要负责人、实际控制人、影响债务履行的直接责任人员支付高额保费购买具有现金价值的保险产品。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（八）协助查询、控制及出境限制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协助人民法院依法查询失信被执行人身份、出入境证件信息及车辆信息，协助查封、扣押失信被执行人名下的车辆，协助查找、控制下落不明的失信被执行人，限制失信被执行人出境。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（九）加强日常监管检查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（十）加大刑事惩戒力度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公安、检察机关和人民法院对拒不执行生效判决、裁定以及其他妨碍执行构成犯罪的行为，要及时依法侦查、提起公诉和审判。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（十一）鼓励其他方面限制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鼓励各级党政机关、人民团体、社会组织、企事业单位使用失信被执行人名单信息，结合各自主管领域、业务范围、经营活动，实施对失信被执行人的信用监督、警示和惩戒。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黑体" w:hAnsi="黑体" w:eastAsia="黑体" w:cs="黑体"/>
          <w:i w:val="0"/>
          <w:iCs w:val="0"/>
          <w:caps w:val="0"/>
          <w:color w:val="333333"/>
          <w:spacing w:val="0"/>
          <w:kern w:val="0"/>
          <w:sz w:val="32"/>
          <w:szCs w:val="32"/>
          <w:shd w:val="clear" w:fill="FFFFFF"/>
          <w:lang w:val="en-US" w:eastAsia="zh-CN" w:bidi="ar"/>
        </w:rPr>
      </w:pPr>
      <w:r>
        <w:rPr>
          <w:rFonts w:hint="default" w:ascii="黑体" w:hAnsi="黑体" w:eastAsia="黑体" w:cs="黑体"/>
          <w:i w:val="0"/>
          <w:iCs w:val="0"/>
          <w:caps w:val="0"/>
          <w:color w:val="333333"/>
          <w:spacing w:val="0"/>
          <w:kern w:val="0"/>
          <w:sz w:val="32"/>
          <w:szCs w:val="32"/>
          <w:shd w:val="clear" w:fill="FFFFFF"/>
          <w:lang w:val="en-US" w:eastAsia="zh-CN" w:bidi="ar"/>
        </w:rPr>
        <w:t>三、加强信息公开与共享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（一）失信信息公开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（二）纳入政府政务公开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（三）信用信息共享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（四）共享体制机制建设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四、完善相关制度机制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（一）进一步提高执行查控工作能力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2．拓展执行查控措施。人民法院要进一步拓展对被告和被执行人财产的查控手段和措施。研究制定被执行人财产报告制度、律师调查被执行人财产制度、公告悬赏制度、审计调查制度等财产查控制度。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（二）进一步完善失信被执行人名单制度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1．完善名单纳入制度。各级人民法院要根据执行案件的办理权限，严格按照法定条件和程序决定是否将被执行人纳入失信名单。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2．确保名单信息准确规范。人民法院要建立严格的操作规程和审核纠错机制，确保失信被执行人名单信息准确规范。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风险提示与救济。在将被执行人纳入失信名单前，人民法院应当向被执行人发出风险提示通知。被执行人认为将其纳入失信名单错误的，可以自收到决定之日起10日内向作出决定的人民法院申请纠正，人民法院应当自收到申请之日起3日内审查，理由成立的，予以撤销；理由不成立的，予以驳回。被执行人对驳回不服的，可以向上一级人民法院申请复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6．责任追究。进一步完善责任追究制度，对应当纳入而不纳入、违法纳入以及不按规定屏蔽、撤销失信名单等行为，要按照有关规定追究责任。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（三）进一步完善党政机关支持人民法院执行工作制度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进一步加强协助执行工作。各地区各部门要按照建立和完善执行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2．严格落实执行工作综治考核责任。将失信被执行人联合惩戒情况作为社会治安综合治理目标责任考核的重要内容。严格落实人民法院执行工作在社会治安综合治理目标责任考核中的有关要求。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强化对党政机关干扰执行的责任追究。党政机关要自觉履行人民法院生效裁判，并将落实情况纳入党风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五、加强组织领导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（一）加强组织实施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各地区各部门要高度重视对失信被执行人信用监督、警示和惩戒工作，将其作为推进全面依法治国、推进社会信用体系建设、培育和践行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（二）强化工作保障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各地区各部门要认真落实中央关于解决人民法院执行难问题的要求，强化执行机构的职能作用，配齐配强执行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（三）完善相关法律规定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加快推进强制执行法等相关法律法规、司法解释及其他规范性文件的立改废释工作，及时将加强执行工作、推进执行联动、信用信息公开和共享、完善失信被执行人名单制度、加强联合惩戒等工作法律化、制度化，确保法律规范的科学性、针对性、实用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（四）加大宣传力度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420"/>
        <w:jc w:val="left"/>
        <w:textAlignment w:val="auto"/>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1F8406-87C0-4DDE-82BA-0FD54643F3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2F7356C-E6F3-4A2B-9521-4D61D0DF6237}"/>
  </w:font>
  <w:font w:name="仿宋_GB2312">
    <w:panose1 w:val="02010609030101010101"/>
    <w:charset w:val="86"/>
    <w:family w:val="auto"/>
    <w:pitch w:val="default"/>
    <w:sig w:usb0="00000001" w:usb1="080E0000" w:usb2="00000000" w:usb3="00000000" w:csb0="00040000" w:csb1="00000000"/>
    <w:embedRegular r:id="rId3" w:fontKey="{930D2D10-4229-4444-810C-A417986736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375A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2022-09-13T01:47:44Z</dcterms:created>
  <dc:creator>ZJZ</dc:creator>
  <cp:lastModifiedBy>触不可及</cp:lastModifiedBy>
  <dcterms:modified xsi:type="dcterms:W3CDTF">2022-09-13T01:50:45Z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3AF62BE89E964F02ACFC1877CDA80D95</vt:lpwstr>
  </property>
</Properties>
</file>