
<file path=[Content_Types].xml><?xml version="1.0" encoding="utf-8"?>
<Types xmlns="http://schemas.openxmlformats.org/package/2006/content-types">
  <Default Extension="xml" ContentType="application/xml"/>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pgSz w:w="11906" w:h="16838"/>
          <w:pgMar w:top="0" w:right="0" w:bottom="0" w:left="0" w:header="851" w:footer="992" w:gutter="0"/>
          <w:cols w:space="425" w:num="1"/>
          <w:titlePg/>
          <w:docGrid w:type="lines" w:linePitch="312" w:charSpace="0"/>
        </w:sectPr>
      </w:pPr>
      <w:r>
        <mc:AlternateContent>
          <mc:Choice Requires="wps">
            <w:drawing>
              <wp:anchor distT="0" distB="0" distL="114300" distR="114300" simplePos="0" relativeHeight="251667456"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二〇二〇年九月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7456;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fill on="f" focussize="0,0"/>
                <v:stroke on="f"/>
                <v:imagedata o:title=""/>
                <o:lock v:ext="edit" aspectratio="f"/>
                <v:textbox style="mso-fit-shape-to-text:t;">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二〇二〇年九月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椭圆 8" o:spid="_x0000_s1026" o:spt="3" type="#_x0000_t3" style="position:absolute;left:0pt;margin-left:53.5pt;margin-top:232.45pt;height:121.95pt;width:121.95pt;z-index:251662336;v-text-anchor:middle;mso-width-relative:page;mso-height-relative:page;" fillcolor="#CCE8CF [3212]" filled="t" stroked="f" coordsize="21600,21600" o:gfxdata="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LU8H7bAAAACwEAAA8AAAAAAAAAAQAg&#10;AAAAIgAAAGRycy9kb3ducmV2LnhtbFBLAQIUABQAAAAIAIdO4kDwsHfQ0gEAAHwDAAAOAAAAAAAA&#10;AAEAIAAAACoBAABkcnMvZTJvRG9jLnhtbFBLBQYAAAAABgAGAFkBAABuBQAAAAA=&#1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kern w:val="0"/>
                                <w:sz w:val="28"/>
                                <w:szCs w:val="28"/>
                              </w:rPr>
                            </w:pPr>
                            <w:r>
                              <w:rPr>
                                <w:rFonts w:hint="eastAsia" w:ascii="Yu Gothic UI Semibold" w:hAnsi="Yu Gothic UI Semibold" w:eastAsia="宋体"/>
                                <w:color w:val="CCE8C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78720;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CCE8CF" w:themeColor="background1"/>
                          <w:kern w:val="24"/>
                          <w:sz w:val="72"/>
                          <w:szCs w:val="72"/>
                          <w14:textFill>
                            <w14:solidFill>
                              <w14:schemeClr w14:val="bg1"/>
                            </w14:solidFill>
                          </w14:textFill>
                        </w:rPr>
                        <w:t>2019</w:t>
                      </w:r>
                    </w:p>
                  </w:txbxContent>
                </v:textbox>
              </v:rect>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椭圆 9" o:spid="_x0000_s1026" o:spt="3" type="#_x0000_t3" style="position:absolute;left:0pt;margin-left:62.2pt;margin-top:242.75pt;height:103.45pt;width:103.45pt;z-index:251677696;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0Chgu2AAAAAsBAAAP&#10;AAAAAAAAAAEAIAAAACIAAABkcnMvZG93bnJldi54bWxQSwECFAAUAAAACACHTuJAurh2Fd8BAACI&#10;AwAADgAAAAAAAAABACAAAAAnAQAAZHJzL2Uyb0RvYy54bWxQSwUGAAAAAAYABgBZAQAAeAUAAAAA&#10;">
                <v:fill on="t" focussize="0,0"/>
                <v:stroke on="f" weight="1pt" miterlimit="8" joinstyle="miter"/>
                <v:imagedata o:title=""/>
                <o:lock v:ext="edit" aspectratio="f"/>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65408;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79744"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251636736;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v:textbox>
                </v:shape>
              </v:group>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6432;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jc w:val="center"/>
        <w:rPr>
          <w:rFonts w:hint="eastAsia" w:ascii="黑体" w:hAnsi="Times New Roman" w:eastAsia="黑体" w:cs="Times New Roman"/>
          <w:sz w:val="48"/>
          <w:szCs w:val="48"/>
        </w:rPr>
        <w:sectPr>
          <w:headerReference r:id="rId5" w:type="first"/>
          <w:footerReference r:id="rId7" w:type="first"/>
          <w:headerReference r:id="rId4" w:type="default"/>
          <w:footerReference r:id="rId6" w:type="default"/>
          <w:type w:val="continuous"/>
          <w:pgSz w:w="11906" w:h="16838"/>
          <w:pgMar w:top="2041" w:right="1531" w:bottom="2041" w:left="1531" w:header="851" w:footer="992" w:gutter="0"/>
          <w:cols w:space="0" w:num="1"/>
          <w:titlePg/>
          <w:docGrid w:type="lines" w:linePitch="312" w:charSpace="0"/>
        </w:sectPr>
      </w:pPr>
    </w:p>
    <w:p>
      <w:pPr>
        <w:jc w:val="center"/>
        <w:rPr>
          <w:rFonts w:hint="eastAsia" w:ascii="黑体" w:hAnsi="Times New Roman" w:eastAsia="黑体" w:cs="Times New Roman"/>
          <w:sz w:val="48"/>
          <w:szCs w:val="48"/>
        </w:rPr>
        <w:sectPr>
          <w:pgSz w:w="11906" w:h="16838"/>
          <w:pgMar w:top="2041" w:right="1531" w:bottom="2041" w:left="1531" w:header="851" w:footer="992" w:gutter="0"/>
          <w:cols w:space="0" w:num="1"/>
          <w:titlePg/>
          <w:docGrid w:type="lines" w:linePitch="312" w:charSpace="0"/>
        </w:sectPr>
      </w:pPr>
      <w:r>
        <w:drawing>
          <wp:inline distT="0" distB="0" distL="114300" distR="114300">
            <wp:extent cx="5607685" cy="7994650"/>
            <wp:effectExtent l="0" t="0" r="635" b="6350"/>
            <wp:docPr id="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
                    <pic:cNvPicPr>
                      <a:picLocks noChangeAspect="1"/>
                    </pic:cNvPicPr>
                  </pic:nvPicPr>
                  <pic:blipFill>
                    <a:blip r:embed="rId22"/>
                    <a:stretch>
                      <a:fillRect/>
                    </a:stretch>
                  </pic:blipFill>
                  <pic:spPr>
                    <a:xfrm>
                      <a:off x="0" y="0"/>
                      <a:ext cx="5607685" cy="7994650"/>
                    </a:xfrm>
                    <a:prstGeom prst="rect">
                      <a:avLst/>
                    </a:prstGeom>
                    <a:noFill/>
                    <a:ln>
                      <a:noFill/>
                    </a:ln>
                  </pic:spPr>
                </pic:pic>
              </a:graphicData>
            </a:graphic>
          </wp:inline>
        </w:drawing>
      </w:r>
      <w:bookmarkStart w:id="0" w:name="_GoBack"/>
      <w:bookmarkEnd w:id="0"/>
    </w:p>
    <w:p>
      <w:pPr>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754496"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754496;v-text-anchor:middle;mso-width-relative:page;mso-height-relative:page;" fillcolor="#FFD966" filled="t" stroked="t" coordsize="21600,21600" o:gfxdata="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6Rpv02gAAAA0BAAAPAAAAAAAAAAEAIAAAACIAAABkcnMvZG93&#10;bnJldi54bWxQSwECFAAUAAAACACHTuJANtD2ZHACAADfBAAADgAAAAAAAAABACAAAAApAQAAZHJz&#10;L2Uyb0RvYy54bWxQSwUGAAAAAAYABgBZAQAACwYAAAAA&#10;">
                <v:fill type="pattern" on="t" color2="#CCE8CF [3212]" focussize="0,0" r:id="rId23"/>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（一）贯彻执行国家、省森林防火的方针、政策，监督检查《森林防火条例》、《河北省森林防火实施办法》和有关法规的实施。</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（二）负责组织森林防火宣传教育，制定森林防火措施，实施森林火灾的预防工作。</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（三）负责组织开展森林防火检查，实施森林防火监督。</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（四）负责组织推广先进防、扑火技术，培训专业队伍。</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（五）负责组织指导各类专业、半专业扑火队和群众义务扑火队建设。</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（六）负责组织制定本地森林防火基础设施建设规划，并组织实施，管理有关设施设备。</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（七）负责市直属森林消防大队人员、车辆、物资的管理和调度。</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（八）负责市级森林防火物资储备库建设。</w:t>
      </w:r>
    </w:p>
    <w:p>
      <w:pPr>
        <w:ind w:firstLine="630"/>
        <w:rPr>
          <w:rFonts w:ascii="仿宋" w:hAnsi="仿宋" w:eastAsia="仿宋"/>
          <w:color w:val="auto"/>
          <w:sz w:val="32"/>
          <w:szCs w:val="32"/>
        </w:rPr>
      </w:pPr>
      <w:r>
        <w:rPr>
          <w:rFonts w:hint="eastAsia" w:ascii="仿宋" w:hAnsi="仿宋" w:eastAsia="仿宋"/>
          <w:color w:val="auto"/>
          <w:sz w:val="32"/>
          <w:szCs w:val="32"/>
        </w:rPr>
        <w:t>（九）坚持防火值班，</w:t>
      </w:r>
      <w:r>
        <w:rPr>
          <w:rFonts w:ascii="仿宋" w:hAnsi="仿宋" w:eastAsia="仿宋"/>
          <w:color w:val="auto"/>
          <w:sz w:val="32"/>
          <w:szCs w:val="32"/>
        </w:rPr>
        <w:t>发现火情后及时收集信息，掌握森林火险、火情状况</w:t>
      </w:r>
      <w:r>
        <w:rPr>
          <w:rFonts w:hint="eastAsia" w:ascii="仿宋" w:hAnsi="仿宋" w:eastAsia="仿宋"/>
          <w:color w:val="auto"/>
          <w:sz w:val="32"/>
          <w:szCs w:val="32"/>
        </w:rPr>
        <w:t>。</w:t>
      </w:r>
    </w:p>
    <w:p>
      <w:pPr>
        <w:ind w:firstLine="630"/>
        <w:rPr>
          <w:rFonts w:ascii="仿宋" w:hAnsi="仿宋" w:eastAsia="仿宋"/>
          <w:color w:val="auto"/>
          <w:sz w:val="32"/>
          <w:szCs w:val="32"/>
        </w:rPr>
      </w:pPr>
      <w:r>
        <w:rPr>
          <w:rFonts w:hint="eastAsia" w:ascii="仿宋" w:hAnsi="仿宋" w:eastAsia="仿宋"/>
          <w:color w:val="auto"/>
          <w:sz w:val="32"/>
          <w:szCs w:val="32"/>
        </w:rPr>
        <w:t>（十）</w:t>
      </w:r>
      <w:r>
        <w:rPr>
          <w:rFonts w:ascii="仿宋" w:hAnsi="仿宋" w:eastAsia="仿宋"/>
          <w:color w:val="auto"/>
          <w:sz w:val="32"/>
          <w:szCs w:val="32"/>
        </w:rPr>
        <w:t>建立健全精简、统一高效的</w:t>
      </w:r>
      <w:r>
        <w:rPr>
          <w:rFonts w:hint="eastAsia" w:ascii="仿宋" w:hAnsi="仿宋" w:eastAsia="仿宋"/>
          <w:color w:val="auto"/>
          <w:sz w:val="32"/>
          <w:szCs w:val="32"/>
        </w:rPr>
        <w:t>扑火预案和指挥方案。</w:t>
      </w:r>
    </w:p>
    <w:p>
      <w:pPr>
        <w:ind w:firstLine="630"/>
        <w:rPr>
          <w:rFonts w:ascii="仿宋" w:hAnsi="仿宋" w:eastAsia="仿宋"/>
          <w:color w:val="auto"/>
          <w:sz w:val="32"/>
          <w:szCs w:val="32"/>
        </w:rPr>
      </w:pPr>
      <w:r>
        <w:rPr>
          <w:rFonts w:hint="eastAsia" w:ascii="仿宋" w:hAnsi="仿宋" w:eastAsia="仿宋"/>
          <w:color w:val="auto"/>
          <w:sz w:val="32"/>
          <w:szCs w:val="32"/>
        </w:rPr>
        <w:t>（十一）负责</w:t>
      </w:r>
      <w:r>
        <w:rPr>
          <w:rFonts w:ascii="仿宋" w:hAnsi="仿宋" w:eastAsia="仿宋"/>
          <w:color w:val="auto"/>
          <w:sz w:val="32"/>
          <w:szCs w:val="32"/>
        </w:rPr>
        <w:t>组织、协调扑火队伍，做好扑救工作，执行森林防灭火指挥</w:t>
      </w:r>
      <w:r>
        <w:rPr>
          <w:rFonts w:hint="eastAsia" w:ascii="仿宋" w:hAnsi="仿宋" w:eastAsia="仿宋"/>
          <w:color w:val="auto"/>
          <w:sz w:val="32"/>
          <w:szCs w:val="32"/>
        </w:rPr>
        <w:t>部</w:t>
      </w:r>
      <w:r>
        <w:rPr>
          <w:rFonts w:ascii="仿宋" w:hAnsi="仿宋" w:eastAsia="仿宋"/>
          <w:color w:val="auto"/>
          <w:sz w:val="32"/>
          <w:szCs w:val="32"/>
        </w:rPr>
        <w:t>的工作部署</w:t>
      </w:r>
      <w:r>
        <w:rPr>
          <w:rFonts w:hint="eastAsia" w:ascii="仿宋" w:hAnsi="仿宋" w:eastAsia="仿宋"/>
          <w:color w:val="auto"/>
          <w:sz w:val="32"/>
          <w:szCs w:val="32"/>
        </w:rPr>
        <w:t>。</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（十二）配合有关部门查处森林火灾案件。</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（十三）负责森林火灾统计，管理森林火灾档案。</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（十四）完成同级森林防灭火指挥部和上级森林防火办公室交办的工作。</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从决算编报单位构成看，纳入2019 年度本单位决算汇编范围的独立核算单位（以下简称“单位”）共1个，具体情况如下：</w:t>
      </w:r>
    </w:p>
    <w:tbl>
      <w:tblPr>
        <w:tblStyle w:val="8"/>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159"/>
        <w:gridCol w:w="2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159"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951"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vAlign w:val="center"/>
          </w:tcPr>
          <w:p>
            <w:pPr>
              <w:spacing w:line="300" w:lineRule="exact"/>
              <w:jc w:val="left"/>
              <w:rPr>
                <w:rFonts w:hint="eastAsia" w:ascii="仿宋_GB2312" w:eastAsia="仿宋_GB2312"/>
                <w:sz w:val="28"/>
                <w:szCs w:val="28"/>
                <w:lang w:eastAsia="zh-CN"/>
              </w:rPr>
            </w:pPr>
            <w:r>
              <w:rPr>
                <w:rFonts w:hint="eastAsia" w:ascii="仿宋_GB2312" w:eastAsia="仿宋_GB2312"/>
                <w:sz w:val="28"/>
                <w:szCs w:val="28"/>
              </w:rPr>
              <w:t>秦皇岛市</w:t>
            </w:r>
            <w:r>
              <w:rPr>
                <w:rFonts w:hint="eastAsia" w:ascii="仿宋_GB2312" w:eastAsia="仿宋_GB2312"/>
                <w:sz w:val="28"/>
                <w:szCs w:val="28"/>
                <w:lang w:eastAsia="zh-CN"/>
              </w:rPr>
              <w:t>森林防火办公室</w:t>
            </w:r>
          </w:p>
        </w:tc>
        <w:tc>
          <w:tcPr>
            <w:tcW w:w="2159" w:type="dxa"/>
            <w:vAlign w:val="center"/>
          </w:tcPr>
          <w:p>
            <w:pPr>
              <w:spacing w:line="300" w:lineRule="exact"/>
              <w:jc w:val="center"/>
              <w:rPr>
                <w:rFonts w:hint="eastAsia" w:ascii="仿宋_GB2312" w:eastAsia="仿宋_GB2312"/>
                <w:sz w:val="28"/>
                <w:szCs w:val="28"/>
                <w:lang w:eastAsia="zh-CN"/>
              </w:rPr>
            </w:pPr>
            <w:r>
              <w:rPr>
                <w:rFonts w:hint="eastAsia" w:ascii="仿宋_GB2312" w:eastAsia="仿宋_GB2312"/>
                <w:sz w:val="28"/>
                <w:szCs w:val="28"/>
                <w:lang w:eastAsia="zh-CN"/>
              </w:rPr>
              <w:t>事业单位</w:t>
            </w:r>
          </w:p>
        </w:tc>
        <w:tc>
          <w:tcPr>
            <w:tcW w:w="2951" w:type="dxa"/>
            <w:vAlign w:val="center"/>
          </w:tcPr>
          <w:p>
            <w:pPr>
              <w:spacing w:line="300" w:lineRule="exact"/>
              <w:jc w:val="center"/>
              <w:rPr>
                <w:rFonts w:ascii="仿宋_GB2312" w:eastAsia="仿宋_GB2312"/>
                <w:sz w:val="28"/>
                <w:szCs w:val="28"/>
              </w:rPr>
            </w:pPr>
            <w:r>
              <w:rPr>
                <w:rFonts w:hint="eastAsia" w:ascii="仿宋_GB2312" w:eastAsia="仿宋_GB2312"/>
                <w:sz w:val="28"/>
                <w:szCs w:val="28"/>
              </w:rPr>
              <w:t>财政拨款</w:t>
            </w:r>
          </w:p>
        </w:tc>
      </w:tr>
    </w:tbl>
    <w:p>
      <w:pPr>
        <w:widowControl/>
        <w:spacing w:after="160" w:line="580" w:lineRule="exact"/>
        <w:rPr>
          <w:rFonts w:ascii="Times New Roman" w:hAnsi="Times New Roman" w:eastAsia="黑体" w:cs="Times New Roman"/>
          <w:sz w:val="32"/>
          <w:szCs w:val="32"/>
        </w:rPr>
        <w:sectPr>
          <w:footerReference r:id="rId10" w:type="first"/>
          <w:headerReference r:id="rId8" w:type="default"/>
          <w:footerReference r:id="rId9"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rPr>
          <w:rFonts w:ascii="Times New Roman" w:hAnsi="Times New Roman" w:eastAsia="黑体" w:cs="Times New Roman"/>
          <w:sz w:val="32"/>
          <w:szCs w:val="32"/>
        </w:rPr>
        <w:sectPr>
          <w:headerReference r:id="rId11"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852800"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85280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437279744"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437279744;v-text-anchor:middle;mso-width-relative:page;mso-height-relative:page;" fillcolor="#FFD966" filled="t" stroked="t" coordsize="21600,21600" o:gfxdata="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ziFJq9sAAAALAQAADwAAAAAAAAABACAAAAAiAAAAZHJzL2Rvd25yZXYueG1sUEsBAhQAFAAA&#10;AAgAh07iQE8ESPVeAgAAugQAAA4AAAAAAAAAAQAgAAAAKgEAAGRycy9lMm9Eb2MueG1sUEsFBgAA&#10;AAAGAAYAWQEAAPoFAAAAAA==&#10;">
                <v:fill type="pattern" on="t" color2="#CCE8CF [3212]" focussize="0,0" r:id="rId23"/>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color w:val="auto"/>
          <w:sz w:val="32"/>
          <w:szCs w:val="32"/>
          <w:highlight w:val="yellow"/>
        </w:rPr>
      </w:pPr>
      <w:r>
        <w:rPr>
          <w:rFonts w:hint="eastAsia" w:ascii="仿宋_GB2312" w:hAnsi="Times New Roman" w:eastAsia="仿宋_GB2312" w:cs="DengXian-Regular"/>
          <w:sz w:val="32"/>
          <w:szCs w:val="32"/>
        </w:rPr>
        <w:t>本单位2019年度收支总计（含结转和结余）</w:t>
      </w:r>
      <w:r>
        <w:rPr>
          <w:rFonts w:hint="eastAsia" w:ascii="仿宋_GB2312" w:hAnsi="Times New Roman" w:eastAsia="仿宋_GB2312" w:cs="DengXian-Regular"/>
          <w:sz w:val="32"/>
          <w:szCs w:val="32"/>
          <w:lang w:val="en-US" w:eastAsia="zh-CN"/>
        </w:rPr>
        <w:t>1948.94</w:t>
      </w:r>
      <w:r>
        <w:rPr>
          <w:rFonts w:hint="eastAsia" w:ascii="仿宋_GB2312" w:hAnsi="Times New Roman" w:eastAsia="仿宋_GB2312" w:cs="DengXian-Regular"/>
          <w:sz w:val="32"/>
          <w:szCs w:val="32"/>
        </w:rPr>
        <w:t>万元。与2018年度决算相比，收支各增加</w:t>
      </w:r>
      <w:r>
        <w:rPr>
          <w:rFonts w:hint="eastAsia" w:ascii="仿宋_GB2312" w:hAnsi="Times New Roman" w:eastAsia="仿宋_GB2312" w:cs="DengXian-Regular"/>
          <w:sz w:val="32"/>
          <w:szCs w:val="32"/>
          <w:lang w:val="en-US" w:eastAsia="zh-CN"/>
        </w:rPr>
        <w:t>255.17</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15.07</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color w:val="auto"/>
          <w:sz w:val="32"/>
          <w:szCs w:val="32"/>
        </w:rPr>
        <w:t>向市政府额外申请追加了森林防火装备购置费</w:t>
      </w:r>
      <w:r>
        <w:rPr>
          <w:rFonts w:hint="eastAsia" w:ascii="仿宋_GB2312" w:hAnsi="Times New Roman" w:eastAsia="仿宋_GB2312" w:cs="DengXian-Regular"/>
          <w:color w:val="auto"/>
          <w:sz w:val="32"/>
          <w:szCs w:val="32"/>
          <w:lang w:eastAsia="zh-CN"/>
        </w:rPr>
        <w:t>、</w:t>
      </w:r>
      <w:r>
        <w:rPr>
          <w:rFonts w:hint="eastAsia" w:ascii="仿宋_GB2312" w:hAnsi="Times New Roman" w:eastAsia="仿宋_GB2312" w:cs="DengXian-Regular"/>
          <w:color w:val="auto"/>
          <w:sz w:val="32"/>
          <w:szCs w:val="32"/>
        </w:rPr>
        <w:t>扑救青龙火灾紧急调拨物资购置费</w:t>
      </w:r>
      <w:r>
        <w:rPr>
          <w:rFonts w:hint="eastAsia" w:ascii="仿宋_GB2312" w:hAnsi="Times New Roman" w:eastAsia="仿宋_GB2312" w:cs="DengXian-Regular"/>
          <w:color w:val="auto"/>
          <w:sz w:val="32"/>
          <w:szCs w:val="32"/>
          <w:lang w:val="en-US" w:eastAsia="zh-CN"/>
        </w:rPr>
        <w:t>、</w:t>
      </w:r>
      <w:r>
        <w:rPr>
          <w:rFonts w:hint="eastAsia" w:ascii="仿宋_GB2312" w:hAnsi="Times New Roman" w:eastAsia="仿宋_GB2312" w:cs="DengXian-Regular"/>
          <w:color w:val="auto"/>
          <w:sz w:val="32"/>
          <w:szCs w:val="32"/>
        </w:rPr>
        <w:t>市林业局拨付重点涉暑部门工作经费</w:t>
      </w:r>
      <w:r>
        <w:rPr>
          <w:rFonts w:hint="eastAsia" w:ascii="仿宋_GB2312" w:hAnsi="Times New Roman" w:eastAsia="仿宋_GB2312" w:cs="DengXian-Regular"/>
          <w:color w:val="auto"/>
          <w:sz w:val="32"/>
          <w:szCs w:val="32"/>
          <w:lang w:eastAsia="zh-CN"/>
        </w:rPr>
        <w:t>、</w:t>
      </w:r>
      <w:r>
        <w:rPr>
          <w:rFonts w:hint="eastAsia" w:ascii="仿宋_GB2312" w:hAnsi="Times New Roman" w:eastAsia="仿宋_GB2312" w:cs="DengXian-Regular"/>
          <w:color w:val="auto"/>
          <w:sz w:val="32"/>
          <w:szCs w:val="32"/>
        </w:rPr>
        <w:t>市应急办拨付海岸油污巡护费元</w:t>
      </w:r>
      <w:r>
        <w:rPr>
          <w:rFonts w:hint="eastAsia" w:ascii="仿宋_GB2312" w:hAnsi="Times New Roman" w:eastAsia="仿宋_GB2312" w:cs="DengXian-Regular"/>
          <w:color w:val="auto"/>
          <w:sz w:val="32"/>
          <w:szCs w:val="32"/>
          <w:lang w:eastAsia="zh-CN"/>
        </w:rPr>
        <w:t>、</w:t>
      </w:r>
      <w:r>
        <w:rPr>
          <w:rFonts w:hint="eastAsia" w:ascii="仿宋_GB2312" w:hAnsi="Times New Roman" w:eastAsia="仿宋_GB2312" w:cs="DengXian-Regular"/>
          <w:color w:val="auto"/>
          <w:sz w:val="32"/>
          <w:szCs w:val="32"/>
        </w:rPr>
        <w:t>各地市拨付跨市区增援补助。</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本单位2019年度本年收入合计</w:t>
      </w:r>
      <w:r>
        <w:rPr>
          <w:rFonts w:hint="eastAsia" w:ascii="仿宋_GB2312" w:hAnsi="Times New Roman" w:eastAsia="仿宋_GB2312" w:cs="DengXian-Regular"/>
          <w:sz w:val="32"/>
          <w:szCs w:val="32"/>
          <w:lang w:val="en-US" w:eastAsia="zh-CN"/>
        </w:rPr>
        <w:t>1867.94</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1737.26</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93</w:t>
      </w:r>
      <w:r>
        <w:rPr>
          <w:rFonts w:hint="eastAsia" w:ascii="仿宋_GB2312" w:hAnsi="Times New Roman" w:eastAsia="仿宋_GB2312" w:cs="DengXian-Regular"/>
          <w:sz w:val="32"/>
          <w:szCs w:val="32"/>
        </w:rPr>
        <w:t>%；事业收入0万元，占0%；经营收入0万元，占0%；其他收入</w:t>
      </w:r>
      <w:r>
        <w:rPr>
          <w:rFonts w:hint="eastAsia" w:ascii="仿宋_GB2312" w:hAnsi="Times New Roman" w:eastAsia="仿宋_GB2312" w:cs="DengXian-Regular"/>
          <w:sz w:val="32"/>
          <w:szCs w:val="32"/>
          <w:lang w:val="en-US" w:eastAsia="zh-CN"/>
        </w:rPr>
        <w:t>130.68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7</w:t>
      </w:r>
      <w:r>
        <w:rPr>
          <w:rFonts w:hint="eastAsia" w:ascii="仿宋_GB2312" w:hAnsi="Times New Roman" w:eastAsia="仿宋_GB2312" w:cs="DengXian-Regular"/>
          <w:sz w:val="32"/>
          <w:szCs w:val="32"/>
        </w:rPr>
        <w:t>%。如图所示：</w:t>
      </w:r>
    </w:p>
    <w:p>
      <w:pPr>
        <w:adjustRightInd w:val="0"/>
        <w:snapToGrid w:val="0"/>
        <w:spacing w:line="580" w:lineRule="exact"/>
        <w:ind w:firstLine="1260" w:firstLineChars="600"/>
        <w:rPr>
          <w:rFonts w:ascii="仿宋_GB2312" w:hAnsi="Times New Roman" w:eastAsia="仿宋_GB2312" w:cs="DengXian-Regular"/>
          <w:sz w:val="32"/>
          <w:szCs w:val="32"/>
        </w:rPr>
      </w:pPr>
      <w:r>
        <w:drawing>
          <wp:anchor distT="0" distB="0" distL="114300" distR="114300" simplePos="0" relativeHeight="437303296" behindDoc="0" locked="0" layoutInCell="1" allowOverlap="1">
            <wp:simplePos x="0" y="0"/>
            <wp:positionH relativeFrom="column">
              <wp:posOffset>796925</wp:posOffset>
            </wp:positionH>
            <wp:positionV relativeFrom="paragraph">
              <wp:posOffset>161925</wp:posOffset>
            </wp:positionV>
            <wp:extent cx="4030345" cy="1772285"/>
            <wp:effectExtent l="4445" t="4445" r="19050" b="6350"/>
            <wp:wrapSquare wrapText="bothSides"/>
            <wp:docPr id="2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pPr>
        <w:adjustRightInd w:val="0"/>
        <w:snapToGrid w:val="0"/>
        <w:spacing w:line="580" w:lineRule="exact"/>
        <w:ind w:firstLine="1920" w:firstLineChars="600"/>
        <w:rPr>
          <w:rFonts w:ascii="仿宋_GB2312" w:hAnsi="Times New Roman" w:eastAsia="仿宋_GB2312" w:cs="DengXian-Regular"/>
          <w:sz w:val="32"/>
          <w:szCs w:val="32"/>
        </w:rPr>
      </w:pPr>
    </w:p>
    <w:p>
      <w:pPr>
        <w:adjustRightInd w:val="0"/>
        <w:snapToGrid w:val="0"/>
        <w:spacing w:line="580" w:lineRule="exact"/>
        <w:ind w:firstLine="1920" w:firstLineChars="600"/>
        <w:rPr>
          <w:rFonts w:ascii="仿宋_GB2312" w:hAnsi="Times New Roman" w:eastAsia="仿宋_GB2312" w:cs="DengXian-Regular"/>
          <w:sz w:val="32"/>
          <w:szCs w:val="32"/>
        </w:rPr>
      </w:pPr>
    </w:p>
    <w:p>
      <w:pPr>
        <w:keepNext/>
        <w:keepLines/>
        <w:snapToGrid w:val="0"/>
        <w:spacing w:line="580" w:lineRule="exact"/>
        <w:outlineLvl w:val="1"/>
        <w:rPr>
          <w:rFonts w:ascii="黑体" w:hAnsi="Calibri" w:eastAsia="黑体" w:cs="Times New Roman"/>
          <w:b/>
          <w:bCs/>
          <w:sz w:val="32"/>
          <w:szCs w:val="32"/>
        </w:rPr>
      </w:pPr>
    </w:p>
    <w:p>
      <w:pPr>
        <w:keepNext/>
        <w:keepLines/>
        <w:tabs>
          <w:tab w:val="left" w:pos="1227"/>
        </w:tab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本单位2019年度本年支出合计</w:t>
      </w:r>
      <w:r>
        <w:rPr>
          <w:rFonts w:hint="eastAsia" w:ascii="仿宋_GB2312" w:hAnsi="Times New Roman" w:eastAsia="仿宋_GB2312" w:cs="DengXian-Regular"/>
          <w:sz w:val="32"/>
          <w:szCs w:val="32"/>
          <w:lang w:val="en-US" w:eastAsia="zh-CN"/>
        </w:rPr>
        <w:t>1782.36</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209.08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11.73</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1573.28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88.27</w:t>
      </w:r>
      <w:r>
        <w:rPr>
          <w:rFonts w:hint="eastAsia" w:ascii="仿宋_GB2312" w:hAnsi="Times New Roman" w:eastAsia="仿宋_GB2312" w:cs="DengXian-Regular"/>
          <w:sz w:val="32"/>
          <w:szCs w:val="32"/>
        </w:rPr>
        <w:t>%。如图所示：</w:t>
      </w:r>
    </w:p>
    <w:p>
      <w:pPr>
        <w:adjustRightInd w:val="0"/>
        <w:snapToGrid w:val="0"/>
        <w:spacing w:line="580" w:lineRule="exact"/>
        <w:ind w:firstLine="1260" w:firstLineChars="600"/>
        <w:rPr>
          <w:rFonts w:ascii="仿宋_GB2312" w:hAnsi="Times New Roman" w:eastAsia="仿宋_GB2312" w:cs="DengXian-Regular"/>
          <w:sz w:val="32"/>
          <w:szCs w:val="32"/>
        </w:rPr>
      </w:pPr>
      <w:r>
        <w:drawing>
          <wp:anchor distT="0" distB="0" distL="114300" distR="114300" simplePos="0" relativeHeight="437304320" behindDoc="0" locked="0" layoutInCell="1" allowOverlap="1">
            <wp:simplePos x="0" y="0"/>
            <wp:positionH relativeFrom="column">
              <wp:posOffset>629285</wp:posOffset>
            </wp:positionH>
            <wp:positionV relativeFrom="paragraph">
              <wp:posOffset>-196215</wp:posOffset>
            </wp:positionV>
            <wp:extent cx="4160520" cy="2741295"/>
            <wp:effectExtent l="4445" t="4445" r="10795" b="12700"/>
            <wp:wrapSquare wrapText="bothSides"/>
            <wp:docPr id="2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Pr>
          <w:rFonts w:ascii="Times New Roman" w:hAnsi="Times New Roman" w:eastAsia="宋体" w:cs="Times New Roman"/>
          <w:szCs w:val="24"/>
        </w:rPr>
        <w:t xml:space="preserve"> </w:t>
      </w:r>
    </w:p>
    <w:p>
      <w:pPr>
        <w:adjustRightInd w:val="0"/>
        <w:snapToGrid w:val="0"/>
        <w:spacing w:line="580" w:lineRule="exact"/>
        <w:ind w:firstLine="1920" w:firstLineChars="600"/>
        <w:rPr>
          <w:rFonts w:ascii="仿宋_GB2312" w:hAnsi="Times New Roman" w:eastAsia="仿宋_GB2312" w:cs="DengXian-Regular"/>
          <w:sz w:val="32"/>
          <w:szCs w:val="32"/>
        </w:rPr>
      </w:pPr>
    </w:p>
    <w:p>
      <w:pPr>
        <w:adjustRightInd w:val="0"/>
        <w:snapToGrid w:val="0"/>
        <w:spacing w:line="580" w:lineRule="exact"/>
        <w:ind w:firstLine="1920" w:firstLineChars="600"/>
        <w:rPr>
          <w:rFonts w:ascii="仿宋_GB2312" w:hAnsi="Times New Roman" w:eastAsia="仿宋_GB2312" w:cs="DengXian-Regular"/>
          <w:sz w:val="32"/>
          <w:szCs w:val="32"/>
        </w:rPr>
      </w:pPr>
    </w:p>
    <w:p>
      <w:pPr>
        <w:keepNext/>
        <w:keepLines/>
        <w:snapToGrid w:val="0"/>
        <w:spacing w:line="580" w:lineRule="exact"/>
        <w:ind w:firstLine="643" w:firstLineChars="200"/>
        <w:outlineLvl w:val="1"/>
        <w:rPr>
          <w:rFonts w:ascii="黑体" w:hAnsi="Calibri" w:eastAsia="黑体" w:cs="Times New Roman"/>
          <w:b/>
          <w:bCs/>
          <w:sz w:val="32"/>
          <w:szCs w:val="32"/>
        </w:rPr>
      </w:pPr>
    </w:p>
    <w:p>
      <w:pPr>
        <w:keepNext/>
        <w:keepLines/>
        <w:snapToGrid w:val="0"/>
        <w:spacing w:line="580" w:lineRule="exact"/>
        <w:ind w:firstLine="643" w:firstLineChars="200"/>
        <w:outlineLvl w:val="1"/>
        <w:rPr>
          <w:rFonts w:ascii="黑体" w:hAnsi="Calibri" w:eastAsia="黑体" w:cs="Times New Roman"/>
          <w:b/>
          <w:bCs/>
          <w:sz w:val="32"/>
          <w:szCs w:val="32"/>
        </w:rPr>
      </w:pPr>
    </w:p>
    <w:p>
      <w:pPr>
        <w:keepNext/>
        <w:keepLines/>
        <w:snapToGrid w:val="0"/>
        <w:spacing w:line="580" w:lineRule="exact"/>
        <w:ind w:firstLine="643" w:firstLineChars="200"/>
        <w:outlineLvl w:val="1"/>
        <w:rPr>
          <w:rFonts w:ascii="黑体" w:hAnsi="Calibri" w:eastAsia="黑体" w:cs="Times New Roman"/>
          <w:b/>
          <w:bCs/>
          <w:sz w:val="32"/>
          <w:szCs w:val="32"/>
        </w:rPr>
      </w:pPr>
    </w:p>
    <w:p>
      <w:pPr>
        <w:keepNext/>
        <w:keepLines/>
        <w:snapToGrid w:val="0"/>
        <w:spacing w:line="580" w:lineRule="exact"/>
        <w:ind w:firstLine="640" w:firstLineChars="200"/>
        <w:outlineLvl w:val="1"/>
        <w:rPr>
          <w:rFonts w:ascii="黑体" w:hAnsi="Calibri" w:eastAsia="黑体" w:cs="Times New Roman"/>
          <w:sz w:val="32"/>
          <w:szCs w:val="3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（一）财政拨款收支与2018 年度决算对比情况</w:t>
      </w:r>
    </w:p>
    <w:p>
      <w:pPr>
        <w:numPr>
          <w:ilvl w:val="0"/>
          <w:numId w:val="1"/>
        </w:numPr>
        <w:adjustRightInd w:val="0"/>
        <w:snapToGrid w:val="0"/>
        <w:spacing w:line="580" w:lineRule="exact"/>
        <w:ind w:firstLine="640" w:firstLineChars="200"/>
        <w:rPr>
          <w:rFonts w:ascii="仿宋_GB2312" w:hAnsi="Times New Roman" w:eastAsia="仿宋_GB2312" w:cs="DengXian-Regular"/>
          <w:color w:val="auto"/>
          <w:sz w:val="32"/>
          <w:szCs w:val="32"/>
        </w:rPr>
      </w:pPr>
      <w:r>
        <w:rPr>
          <w:rFonts w:hint="eastAsia" w:ascii="仿宋_GB2312" w:hAnsi="Times New Roman" w:eastAsia="仿宋_GB2312" w:cs="DengXian-Regular"/>
          <w:sz w:val="32"/>
          <w:szCs w:val="32"/>
        </w:rPr>
        <w:t>本单位2019年度财政拨款本年收入</w:t>
      </w:r>
      <w:r>
        <w:rPr>
          <w:rFonts w:hint="eastAsia" w:ascii="仿宋_GB2312" w:hAnsi="Times New Roman" w:eastAsia="仿宋_GB2312" w:cs="DengXian-Regular"/>
          <w:sz w:val="32"/>
          <w:szCs w:val="32"/>
          <w:lang w:val="en-US" w:eastAsia="zh-CN"/>
        </w:rPr>
        <w:t>1737.26</w:t>
      </w:r>
      <w:r>
        <w:rPr>
          <w:rFonts w:hint="eastAsia" w:ascii="仿宋_GB2312" w:hAnsi="Times New Roman" w:eastAsia="仿宋_GB2312" w:cs="DengXian-Regular"/>
          <w:sz w:val="32"/>
          <w:szCs w:val="32"/>
        </w:rPr>
        <w:t>万元,比2018年度增加</w:t>
      </w:r>
      <w:r>
        <w:rPr>
          <w:rFonts w:hint="eastAsia" w:ascii="仿宋_GB2312" w:hAnsi="Times New Roman" w:eastAsia="仿宋_GB2312" w:cs="DengXian-Regular"/>
          <w:sz w:val="32"/>
          <w:szCs w:val="32"/>
          <w:lang w:val="en-US" w:eastAsia="zh-CN"/>
        </w:rPr>
        <w:t>130.23</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8.1</w:t>
      </w:r>
      <w:r>
        <w:rPr>
          <w:rFonts w:hint="eastAsia" w:ascii="仿宋_GB2312" w:hAnsi="Times New Roman" w:eastAsia="仿宋_GB2312" w:cs="DengXian-Regular"/>
          <w:sz w:val="32"/>
          <w:szCs w:val="32"/>
        </w:rPr>
        <w:t>%，</w:t>
      </w:r>
      <w:r>
        <w:rPr>
          <w:rFonts w:hint="eastAsia" w:ascii="仿宋_GB2312" w:hAnsi="Times New Roman" w:eastAsia="仿宋_GB2312" w:cs="DengXian-Regular"/>
          <w:color w:val="auto"/>
          <w:sz w:val="32"/>
          <w:szCs w:val="32"/>
        </w:rPr>
        <w:t>主要原因是向市政府额外申请追加了森林防火装备购置费、扑救青龙火灾紧急调拨物资购置费，林业局拨付了重点涉暑部门工作经费；</w:t>
      </w:r>
      <w:r>
        <w:rPr>
          <w:rFonts w:hint="eastAsia" w:ascii="仿宋_GB2312" w:hAnsi="Times New Roman" w:eastAsia="仿宋_GB2312" w:cs="DengXian-Regular"/>
          <w:sz w:val="32"/>
          <w:szCs w:val="32"/>
          <w:highlight w:val="none"/>
        </w:rPr>
        <w:t>本年支出</w:t>
      </w:r>
      <w:r>
        <w:rPr>
          <w:rFonts w:hint="eastAsia" w:ascii="仿宋_GB2312" w:hAnsi="Times New Roman" w:eastAsia="仿宋_GB2312" w:cs="DengXian-Regular"/>
          <w:sz w:val="32"/>
          <w:szCs w:val="32"/>
          <w:highlight w:val="none"/>
          <w:lang w:val="en-US" w:eastAsia="zh-CN"/>
        </w:rPr>
        <w:t>1764.63</w:t>
      </w:r>
      <w:r>
        <w:rPr>
          <w:rFonts w:hint="eastAsia" w:ascii="仿宋_GB2312" w:hAnsi="Times New Roman" w:eastAsia="仿宋_GB2312" w:cs="DengXian-Regular"/>
          <w:sz w:val="32"/>
          <w:szCs w:val="32"/>
          <w:highlight w:val="none"/>
        </w:rPr>
        <w:t>万元，增加</w:t>
      </w:r>
      <w:r>
        <w:rPr>
          <w:rFonts w:hint="eastAsia" w:ascii="仿宋_GB2312" w:hAnsi="Times New Roman" w:eastAsia="仿宋_GB2312" w:cs="DengXian-Regular"/>
          <w:sz w:val="32"/>
          <w:szCs w:val="32"/>
          <w:highlight w:val="none"/>
          <w:lang w:val="en-US" w:eastAsia="zh-CN"/>
        </w:rPr>
        <w:t>211.74</w:t>
      </w:r>
      <w:r>
        <w:rPr>
          <w:rFonts w:hint="eastAsia" w:ascii="仿宋_GB2312" w:hAnsi="Times New Roman" w:eastAsia="仿宋_GB2312" w:cs="DengXian-Regular"/>
          <w:sz w:val="32"/>
          <w:szCs w:val="32"/>
          <w:highlight w:val="none"/>
        </w:rPr>
        <w:t>万元，增长</w:t>
      </w:r>
      <w:r>
        <w:rPr>
          <w:rFonts w:hint="eastAsia" w:ascii="仿宋_GB2312" w:hAnsi="Times New Roman" w:eastAsia="仿宋_GB2312" w:cs="DengXian-Regular"/>
          <w:sz w:val="32"/>
          <w:szCs w:val="32"/>
          <w:highlight w:val="none"/>
          <w:lang w:val="en-US" w:eastAsia="zh-CN"/>
        </w:rPr>
        <w:t>13.64</w:t>
      </w:r>
      <w:r>
        <w:rPr>
          <w:rFonts w:hint="eastAsia" w:ascii="仿宋_GB2312" w:hAnsi="Times New Roman" w:eastAsia="仿宋_GB2312" w:cs="DengXian-Regular"/>
          <w:sz w:val="32"/>
          <w:szCs w:val="32"/>
          <w:highlight w:val="none"/>
        </w:rPr>
        <w:t>%，</w:t>
      </w:r>
      <w:r>
        <w:rPr>
          <w:rFonts w:hint="eastAsia" w:ascii="仿宋_GB2312" w:hAnsi="Times New Roman" w:eastAsia="仿宋_GB2312" w:cs="DengXian-Regular"/>
          <w:color w:val="auto"/>
          <w:sz w:val="32"/>
          <w:szCs w:val="32"/>
        </w:rPr>
        <w:t>主要原因是支付了森林防火装备购置费、扑救青龙火灾紧急调拨物资购置费</w:t>
      </w:r>
      <w:r>
        <w:rPr>
          <w:rFonts w:hint="eastAsia" w:ascii="仿宋_GB2312" w:hAnsi="Times New Roman" w:eastAsia="仿宋_GB2312" w:cs="DengXian-Regular"/>
          <w:color w:val="auto"/>
          <w:sz w:val="32"/>
          <w:szCs w:val="32"/>
          <w:lang w:eastAsia="zh-CN"/>
        </w:rPr>
        <w:t>。</w:t>
      </w:r>
    </w:p>
    <w:p>
      <w:pPr>
        <w:numPr>
          <w:ilvl w:val="0"/>
          <w:numId w:val="1"/>
        </w:numPr>
        <w:adjustRightInd w:val="0"/>
        <w:snapToGrid w:val="0"/>
        <w:spacing w:line="580" w:lineRule="exact"/>
        <w:ind w:firstLine="640" w:firstLineChars="200"/>
        <w:rPr>
          <w:rFonts w:ascii="仿宋_GB2312" w:hAnsi="Times New Roman" w:eastAsia="仿宋_GB2312" w:cs="DengXian-Regular"/>
          <w:sz w:val="32"/>
          <w:szCs w:val="32"/>
        </w:rPr>
      </w:pPr>
    </w:p>
    <w:p>
      <w:pPr>
        <w:adjustRightInd w:val="0"/>
        <w:snapToGrid w:val="0"/>
        <w:spacing w:line="580" w:lineRule="exact"/>
        <w:ind w:firstLine="420" w:firstLineChars="200"/>
        <w:rPr>
          <w:rFonts w:ascii="仿宋_GB2312" w:hAnsi="Times New Roman" w:eastAsia="仿宋_GB2312" w:cs="DengXian-Regular"/>
          <w:sz w:val="32"/>
          <w:szCs w:val="32"/>
        </w:rPr>
      </w:pPr>
      <w:r>
        <w:drawing>
          <wp:anchor distT="0" distB="0" distL="114300" distR="114300" simplePos="0" relativeHeight="437305344" behindDoc="0" locked="0" layoutInCell="1" allowOverlap="1">
            <wp:simplePos x="0" y="0"/>
            <wp:positionH relativeFrom="column">
              <wp:posOffset>385445</wp:posOffset>
            </wp:positionH>
            <wp:positionV relativeFrom="paragraph">
              <wp:posOffset>-236855</wp:posOffset>
            </wp:positionV>
            <wp:extent cx="4901565" cy="2536825"/>
            <wp:effectExtent l="4445" t="4445" r="16510" b="19050"/>
            <wp:wrapSquare wrapText="bothSides"/>
            <wp:docPr id="2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pPr>
        <w:adjustRightInd w:val="0"/>
        <w:snapToGrid w:val="0"/>
        <w:spacing w:line="580" w:lineRule="exact"/>
        <w:ind w:firstLine="640" w:firstLineChars="200"/>
        <w:rPr>
          <w:rFonts w:ascii="仿宋_GB2312" w:hAnsi="Times New Roman" w:eastAsia="仿宋_GB2312" w:cs="DengXian-Regular"/>
          <w:sz w:val="32"/>
          <w:szCs w:val="32"/>
        </w:rPr>
      </w:pPr>
    </w:p>
    <w:p>
      <w:pPr>
        <w:adjustRightInd w:val="0"/>
        <w:snapToGrid w:val="0"/>
        <w:spacing w:line="580" w:lineRule="exact"/>
        <w:ind w:firstLine="640" w:firstLineChars="200"/>
        <w:rPr>
          <w:rFonts w:ascii="仿宋_GB2312" w:hAnsi="Times New Roman" w:eastAsia="仿宋_GB2312" w:cs="DengXian-Regular"/>
          <w:sz w:val="32"/>
          <w:szCs w:val="32"/>
        </w:rPr>
      </w:pPr>
    </w:p>
    <w:p>
      <w:pPr>
        <w:adjustRightInd w:val="0"/>
        <w:snapToGrid w:val="0"/>
        <w:spacing w:line="580" w:lineRule="exact"/>
        <w:ind w:firstLine="640" w:firstLineChars="200"/>
        <w:rPr>
          <w:rFonts w:ascii="仿宋_GB2312" w:hAnsi="Times New Roman" w:eastAsia="仿宋_GB2312" w:cs="DengXian-Regular"/>
          <w:sz w:val="32"/>
          <w:szCs w:val="32"/>
        </w:rPr>
      </w:pPr>
    </w:p>
    <w:p>
      <w:pPr>
        <w:snapToGrid w:val="0"/>
        <w:spacing w:line="580" w:lineRule="exact"/>
        <w:rPr>
          <w:rFonts w:ascii="楷体_GB2312" w:hAnsi="Times New Roman" w:eastAsia="楷体_GB2312" w:cs="DengXian-Bold"/>
          <w:b/>
          <w:bCs/>
          <w:sz w:val="32"/>
          <w:szCs w:val="32"/>
        </w:rPr>
      </w:pP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numPr>
          <w:ilvl w:val="0"/>
          <w:numId w:val="1"/>
        </w:numPr>
        <w:adjustRightInd w:val="0"/>
        <w:snapToGrid w:val="0"/>
        <w:spacing w:line="580" w:lineRule="exact"/>
        <w:ind w:firstLine="640" w:firstLineChars="200"/>
        <w:rPr>
          <w:rFonts w:ascii="仿宋_GB2312" w:hAnsi="Times New Roman" w:eastAsia="仿宋_GB2312" w:cs="DengXian-Regular"/>
          <w:color w:val="auto"/>
          <w:sz w:val="32"/>
          <w:szCs w:val="32"/>
        </w:rPr>
      </w:pPr>
      <w:r>
        <w:rPr>
          <w:rFonts w:hint="eastAsia" w:ascii="仿宋_GB2312" w:hAnsi="Times New Roman" w:eastAsia="仿宋_GB2312" w:cs="DengXian-Regular"/>
          <w:sz w:val="32"/>
          <w:szCs w:val="32"/>
        </w:rPr>
        <w:t>本单位2019年度财政拨款本年收入</w:t>
      </w:r>
      <w:r>
        <w:rPr>
          <w:rFonts w:hint="eastAsia" w:ascii="仿宋_GB2312" w:hAnsi="Times New Roman" w:eastAsia="仿宋_GB2312" w:cs="DengXian-Regular"/>
          <w:sz w:val="32"/>
          <w:szCs w:val="32"/>
          <w:lang w:val="en-US" w:eastAsia="zh-CN"/>
        </w:rPr>
        <w:t>1737.26</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127</w:t>
      </w:r>
      <w:r>
        <w:rPr>
          <w:rFonts w:hint="eastAsia" w:ascii="仿宋_GB2312" w:hAnsi="Times New Roman" w:eastAsia="仿宋_GB2312" w:cs="DengXian-Regular"/>
          <w:sz w:val="32"/>
          <w:szCs w:val="32"/>
        </w:rPr>
        <w:t>%（如图4）,比年初预算增加</w:t>
      </w:r>
      <w:r>
        <w:rPr>
          <w:rFonts w:hint="eastAsia" w:ascii="仿宋_GB2312" w:hAnsi="Times New Roman" w:eastAsia="仿宋_GB2312" w:cs="DengXian-Regular"/>
          <w:sz w:val="32"/>
          <w:szCs w:val="32"/>
          <w:lang w:val="en-US" w:eastAsia="zh-CN"/>
        </w:rPr>
        <w:t>368.44</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color w:val="auto"/>
          <w:sz w:val="32"/>
          <w:szCs w:val="32"/>
        </w:rPr>
        <w:t>主要原因是向市政府额外申请追加了森林防火装备购置费、扑救青龙火灾紧急调拨物资购置费，林业局拨付了重点涉暑部门工作经费；本年支出</w:t>
      </w:r>
      <w:r>
        <w:rPr>
          <w:rFonts w:hint="eastAsia" w:ascii="仿宋_GB2312" w:hAnsi="Times New Roman" w:eastAsia="仿宋_GB2312" w:cs="DengXian-Regular"/>
          <w:color w:val="auto"/>
          <w:sz w:val="32"/>
          <w:szCs w:val="32"/>
          <w:lang w:val="en-US" w:eastAsia="zh-CN"/>
        </w:rPr>
        <w:t>1764.63</w:t>
      </w:r>
      <w:r>
        <w:rPr>
          <w:rFonts w:hint="eastAsia" w:ascii="仿宋_GB2312" w:hAnsi="Times New Roman" w:eastAsia="仿宋_GB2312" w:cs="DengXian-Regular"/>
          <w:color w:val="auto"/>
          <w:sz w:val="32"/>
          <w:szCs w:val="32"/>
        </w:rPr>
        <w:t>万元，完成年初预算的</w:t>
      </w:r>
      <w:r>
        <w:rPr>
          <w:rFonts w:hint="eastAsia" w:ascii="仿宋_GB2312" w:hAnsi="Times New Roman" w:eastAsia="仿宋_GB2312" w:cs="DengXian-Regular"/>
          <w:color w:val="auto"/>
          <w:sz w:val="32"/>
          <w:szCs w:val="32"/>
          <w:lang w:val="en-US" w:eastAsia="zh-CN"/>
        </w:rPr>
        <w:t>129</w:t>
      </w:r>
      <w:r>
        <w:rPr>
          <w:rFonts w:hint="eastAsia" w:ascii="仿宋_GB2312" w:hAnsi="Times New Roman" w:eastAsia="仿宋_GB2312" w:cs="DengXian-Regular"/>
          <w:color w:val="auto"/>
          <w:sz w:val="32"/>
          <w:szCs w:val="32"/>
        </w:rPr>
        <w:t>%,比年初预算增加</w:t>
      </w:r>
      <w:r>
        <w:rPr>
          <w:rFonts w:hint="eastAsia" w:ascii="仿宋_GB2312" w:hAnsi="Times New Roman" w:eastAsia="仿宋_GB2312" w:cs="DengXian-Regular"/>
          <w:color w:val="auto"/>
          <w:sz w:val="32"/>
          <w:szCs w:val="32"/>
          <w:lang w:val="en-US" w:eastAsia="zh-CN"/>
        </w:rPr>
        <w:t>395.81</w:t>
      </w:r>
      <w:r>
        <w:rPr>
          <w:rFonts w:hint="eastAsia" w:ascii="仿宋_GB2312" w:hAnsi="Times New Roman" w:eastAsia="仿宋_GB2312" w:cs="DengXian-Regular"/>
          <w:color w:val="auto"/>
          <w:sz w:val="32"/>
          <w:szCs w:val="32"/>
        </w:rPr>
        <w:t>万元，决算数大于预算数主要原因是主要原因是支付了森林防火装备购置费、扑救青龙火灾紧急调拨物资购置费。具体情况如下：</w:t>
      </w:r>
    </w:p>
    <w:p>
      <w:pPr>
        <w:adjustRightInd w:val="0"/>
        <w:snapToGrid w:val="0"/>
        <w:spacing w:line="580" w:lineRule="exact"/>
        <w:ind w:firstLine="420" w:firstLineChars="200"/>
        <w:rPr>
          <w:rFonts w:ascii="仿宋_GB2312" w:hAnsi="Times New Roman" w:eastAsia="仿宋_GB2312" w:cs="DengXian-Regular"/>
          <w:sz w:val="32"/>
          <w:szCs w:val="32"/>
          <w:highlight w:val="yellow"/>
        </w:rPr>
      </w:pPr>
      <w:r>
        <w:drawing>
          <wp:anchor distT="0" distB="0" distL="114300" distR="114300" simplePos="0" relativeHeight="437306368" behindDoc="0" locked="0" layoutInCell="1" allowOverlap="1">
            <wp:simplePos x="0" y="0"/>
            <wp:positionH relativeFrom="column">
              <wp:posOffset>507365</wp:posOffset>
            </wp:positionH>
            <wp:positionV relativeFrom="paragraph">
              <wp:posOffset>192405</wp:posOffset>
            </wp:positionV>
            <wp:extent cx="4360545" cy="2902585"/>
            <wp:effectExtent l="4445" t="4445" r="8890" b="19050"/>
            <wp:wrapSquare wrapText="bothSides"/>
            <wp:docPr id="2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numPr>
          <w:ilvl w:val="0"/>
          <w:numId w:val="2"/>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年度财政拨款支出</w:t>
      </w:r>
      <w:r>
        <w:rPr>
          <w:rFonts w:hint="eastAsia" w:ascii="仿宋_GB2312" w:hAnsi="Times New Roman" w:eastAsia="仿宋_GB2312" w:cs="DengXian-Regular"/>
          <w:sz w:val="32"/>
          <w:szCs w:val="32"/>
          <w:lang w:val="en-US" w:eastAsia="zh-CN"/>
        </w:rPr>
        <w:t>1764.63</w:t>
      </w:r>
      <w:r>
        <w:rPr>
          <w:rFonts w:hint="eastAsia" w:ascii="仿宋_GB2312" w:hAnsi="Times New Roman" w:eastAsia="仿宋_GB2312" w:cs="DengXian-Regular"/>
          <w:sz w:val="32"/>
          <w:szCs w:val="32"/>
        </w:rPr>
        <w:t>万元，主要用于以下方面：社会保障和就业（类）支出</w:t>
      </w:r>
      <w:r>
        <w:rPr>
          <w:rFonts w:hint="eastAsia" w:ascii="仿宋_GB2312" w:hAnsi="Times New Roman" w:eastAsia="仿宋_GB2312" w:cs="DengXian-Regular"/>
          <w:sz w:val="32"/>
          <w:szCs w:val="32"/>
          <w:lang w:val="en-US" w:eastAsia="zh-CN"/>
        </w:rPr>
        <w:t>12.41</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0.7</w:t>
      </w:r>
      <w:r>
        <w:rPr>
          <w:rFonts w:hint="eastAsia" w:ascii="仿宋_GB2312" w:hAnsi="Times New Roman" w:eastAsia="仿宋_GB2312" w:cs="DengXian-Regular"/>
          <w:sz w:val="32"/>
          <w:szCs w:val="32"/>
        </w:rPr>
        <w:t>%；卫生健康（类）支出</w:t>
      </w:r>
      <w:r>
        <w:rPr>
          <w:rFonts w:hint="eastAsia" w:ascii="仿宋_GB2312" w:hAnsi="Times New Roman" w:eastAsia="仿宋_GB2312" w:cs="DengXian-Regular"/>
          <w:sz w:val="32"/>
          <w:szCs w:val="32"/>
          <w:lang w:val="en-US" w:eastAsia="zh-CN"/>
        </w:rPr>
        <w:t>7.77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0.44</w:t>
      </w:r>
      <w:r>
        <w:rPr>
          <w:rFonts w:hint="eastAsia" w:ascii="仿宋_GB2312" w:hAnsi="Times New Roman" w:eastAsia="仿宋_GB2312" w:cs="DengXian-Regular"/>
          <w:sz w:val="32"/>
          <w:szCs w:val="32"/>
        </w:rPr>
        <w:t>%；农林水（类）支出</w:t>
      </w:r>
      <w:r>
        <w:rPr>
          <w:rFonts w:hint="eastAsia" w:ascii="仿宋_GB2312" w:hAnsi="Times New Roman" w:eastAsia="仿宋_GB2312" w:cs="DengXian-Regular"/>
          <w:sz w:val="32"/>
          <w:szCs w:val="32"/>
          <w:lang w:val="en-US" w:eastAsia="zh-CN"/>
        </w:rPr>
        <w:t>1727.81</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97.91</w:t>
      </w:r>
      <w:r>
        <w:rPr>
          <w:rFonts w:hint="eastAsia" w:ascii="仿宋_GB2312" w:hAnsi="Times New Roman" w:eastAsia="仿宋_GB2312" w:cs="DengXian-Regular"/>
          <w:sz w:val="32"/>
          <w:szCs w:val="32"/>
        </w:rPr>
        <w:t>%；住房保障（类）支出</w:t>
      </w:r>
      <w:r>
        <w:rPr>
          <w:rFonts w:hint="eastAsia" w:ascii="仿宋_GB2312" w:hAnsi="Times New Roman" w:eastAsia="仿宋_GB2312" w:cs="DengXian-Regular"/>
          <w:sz w:val="32"/>
          <w:szCs w:val="32"/>
          <w:lang w:val="en-US" w:eastAsia="zh-CN"/>
        </w:rPr>
        <w:t>6.64</w:t>
      </w:r>
      <w:r>
        <w:rPr>
          <w:rFonts w:hint="eastAsia" w:ascii="仿宋_GB2312" w:hAnsi="Times New Roman" w:eastAsia="仿宋_GB2312" w:cs="DengXian-Regular"/>
          <w:sz w:val="32"/>
          <w:szCs w:val="32"/>
        </w:rPr>
        <w:t xml:space="preserve">万元，占 </w:t>
      </w:r>
      <w:r>
        <w:rPr>
          <w:rFonts w:hint="eastAsia" w:ascii="仿宋_GB2312" w:hAnsi="Times New Roman" w:eastAsia="仿宋_GB2312" w:cs="DengXian-Regular"/>
          <w:sz w:val="32"/>
          <w:szCs w:val="32"/>
          <w:lang w:val="en-US" w:eastAsia="zh-CN"/>
        </w:rPr>
        <w:t>0.38</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；其他支出</w:t>
      </w:r>
      <w:r>
        <w:rPr>
          <w:rFonts w:hint="eastAsia" w:ascii="仿宋_GB2312" w:hAnsi="Times New Roman" w:eastAsia="仿宋_GB2312" w:cs="DengXian-Regular"/>
          <w:sz w:val="32"/>
          <w:szCs w:val="32"/>
          <w:lang w:val="en-US" w:eastAsia="zh-CN"/>
        </w:rPr>
        <w:t>10万元，</w:t>
      </w:r>
      <w:r>
        <w:rPr>
          <w:rFonts w:hint="eastAsia" w:ascii="仿宋_GB2312" w:hAnsi="Times New Roman" w:eastAsia="仿宋_GB2312" w:cs="DengXian-Regular"/>
          <w:sz w:val="32"/>
          <w:szCs w:val="32"/>
        </w:rPr>
        <w:t xml:space="preserve">占 </w:t>
      </w:r>
      <w:r>
        <w:rPr>
          <w:rFonts w:hint="eastAsia" w:ascii="仿宋_GB2312" w:hAnsi="Times New Roman" w:eastAsia="仿宋_GB2312" w:cs="DengXian-Regular"/>
          <w:sz w:val="32"/>
          <w:szCs w:val="32"/>
          <w:lang w:val="en-US" w:eastAsia="zh-CN"/>
        </w:rPr>
        <w:t>0.57</w:t>
      </w:r>
      <w:r>
        <w:rPr>
          <w:rFonts w:hint="eastAsia" w:ascii="仿宋_GB2312" w:hAnsi="Times New Roman" w:eastAsia="仿宋_GB2312" w:cs="DengXian-Regular"/>
          <w:sz w:val="32"/>
          <w:szCs w:val="32"/>
        </w:rPr>
        <w:t>%。</w:t>
      </w:r>
    </w:p>
    <w:p>
      <w:pPr>
        <w:adjustRightInd w:val="0"/>
        <w:snapToGrid w:val="0"/>
        <w:spacing w:line="580" w:lineRule="exact"/>
        <w:rPr>
          <w:rFonts w:ascii="楷体_GB2312" w:hAnsi="Times New Roman" w:eastAsia="楷体_GB2312" w:cs="DengXian-Bold"/>
          <w:b/>
          <w:bCs/>
          <w:sz w:val="32"/>
          <w:szCs w:val="32"/>
        </w:rPr>
      </w:pPr>
      <w:r>
        <w:drawing>
          <wp:anchor distT="0" distB="0" distL="114300" distR="114300" simplePos="0" relativeHeight="437307392" behindDoc="0" locked="0" layoutInCell="1" allowOverlap="1">
            <wp:simplePos x="0" y="0"/>
            <wp:positionH relativeFrom="column">
              <wp:posOffset>354965</wp:posOffset>
            </wp:positionH>
            <wp:positionV relativeFrom="paragraph">
              <wp:posOffset>54610</wp:posOffset>
            </wp:positionV>
            <wp:extent cx="4816475" cy="3678555"/>
            <wp:effectExtent l="4445" t="4445" r="10160" b="5080"/>
            <wp:wrapSquare wrapText="bothSides"/>
            <wp:docPr id="2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ind w:left="420" w:leftChars="200"/>
        <w:rPr>
          <w:rFonts w:ascii="楷体_GB2312" w:hAnsi="Times New Roman" w:eastAsia="楷体_GB2312" w:cs="DengXian-Bold"/>
          <w:b/>
          <w:bCs/>
          <w:sz w:val="32"/>
          <w:szCs w:val="32"/>
        </w:rPr>
      </w:pPr>
    </w:p>
    <w:p>
      <w:pPr>
        <w:adjustRightInd w:val="0"/>
        <w:snapToGrid w:val="0"/>
        <w:spacing w:line="580" w:lineRule="exact"/>
        <w:ind w:left="420" w:leftChars="200"/>
        <w:rPr>
          <w:rFonts w:ascii="楷体_GB2312" w:hAnsi="Times New Roman" w:eastAsia="楷体_GB2312" w:cs="DengXian-Bold"/>
          <w:b/>
          <w:bCs/>
          <w:sz w:val="32"/>
          <w:szCs w:val="32"/>
        </w:rPr>
      </w:pP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年度财政拨款基本支出</w:t>
      </w:r>
      <w:r>
        <w:rPr>
          <w:rFonts w:hint="eastAsia" w:ascii="仿宋_GB2312" w:hAnsi="Times New Roman" w:eastAsia="仿宋_GB2312" w:cs="DengXian-Regular"/>
          <w:sz w:val="32"/>
          <w:szCs w:val="32"/>
          <w:lang w:val="en-US" w:eastAsia="zh-CN"/>
        </w:rPr>
        <w:t>209.08</w:t>
      </w:r>
      <w:r>
        <w:rPr>
          <w:rFonts w:hint="eastAsia" w:ascii="仿宋_GB2312" w:hAnsi="Times New Roman" w:eastAsia="仿宋_GB2312" w:cs="DengXian-Regular"/>
          <w:sz w:val="32"/>
          <w:szCs w:val="32"/>
        </w:rPr>
        <w:t>万元，其中：人员经费</w:t>
      </w:r>
      <w:r>
        <w:rPr>
          <w:rFonts w:hint="eastAsia" w:ascii="仿宋_GB2312" w:hAnsi="Times New Roman" w:eastAsia="仿宋_GB2312" w:cs="DengXian-Regular"/>
          <w:sz w:val="32"/>
          <w:szCs w:val="32"/>
          <w:lang w:val="en-US" w:eastAsia="zh-CN"/>
        </w:rPr>
        <w:t>114.94</w:t>
      </w:r>
      <w:r>
        <w:rPr>
          <w:rFonts w:hint="eastAsia" w:ascii="仿宋_GB2312" w:hAnsi="Times New Roman" w:eastAsia="仿宋_GB2312" w:cs="DengXian-Regular"/>
          <w:sz w:val="32"/>
          <w:szCs w:val="32"/>
        </w:rPr>
        <w:t>万元，主要包括基本工资、津贴补贴、奖金、绩效工资、机关事业单位基本养老保险缴费、职工基本医疗保险缴费、公务员医疗补助缴费、其他社会保障缴费、住房公积金、</w:t>
      </w:r>
      <w:r>
        <w:rPr>
          <w:rFonts w:hint="eastAsia" w:ascii="仿宋_GB2312" w:hAnsi="Times New Roman" w:eastAsia="仿宋_GB2312" w:cs="DengXian-Regular"/>
          <w:sz w:val="32"/>
          <w:szCs w:val="32"/>
          <w:lang w:eastAsia="zh-CN"/>
        </w:rPr>
        <w:t>生活补助、</w:t>
      </w:r>
      <w:r>
        <w:rPr>
          <w:rFonts w:hint="eastAsia" w:ascii="仿宋_GB2312" w:hAnsi="Times New Roman" w:eastAsia="仿宋_GB2312" w:cs="DengXian-Regular"/>
          <w:sz w:val="32"/>
          <w:szCs w:val="32"/>
        </w:rPr>
        <w:t>奖励金、其他对个人和家庭的补助支出；公用经费</w:t>
      </w:r>
      <w:r>
        <w:rPr>
          <w:rFonts w:hint="eastAsia" w:ascii="仿宋_GB2312" w:hAnsi="Times New Roman" w:eastAsia="仿宋_GB2312" w:cs="DengXian-Regular"/>
          <w:sz w:val="32"/>
          <w:szCs w:val="32"/>
          <w:lang w:val="en-US" w:eastAsia="zh-CN"/>
        </w:rPr>
        <w:t>94.14</w:t>
      </w:r>
      <w:r>
        <w:rPr>
          <w:rFonts w:hint="eastAsia" w:ascii="仿宋_GB2312" w:hAnsi="Times New Roman" w:eastAsia="仿宋_GB2312" w:cs="DengXian-Regular"/>
          <w:sz w:val="32"/>
          <w:szCs w:val="32"/>
        </w:rPr>
        <w:t>万元，主要包括办公费、印刷费、咨询费、邮电费、取暖费、差旅费、维修（护）费、租赁费、培训费、公务接待费、专用材料费、委托业务费、工会经费、福利费、公务用车运行维护费、其他交通费用、其他商品和服务支出、办公设备购置、其他交通工具购置。</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本单位2019年度“三公”经费支出共计</w:t>
      </w:r>
      <w:r>
        <w:rPr>
          <w:rFonts w:hint="eastAsia" w:ascii="仿宋_GB2312" w:hAnsi="Times New Roman" w:eastAsia="仿宋_GB2312" w:cs="DengXian-Regular"/>
          <w:sz w:val="32"/>
          <w:szCs w:val="32"/>
          <w:lang w:val="en-US" w:eastAsia="zh-CN"/>
        </w:rPr>
        <w:t>43.78</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82.78</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9.11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17.22</w:t>
      </w:r>
      <w:r>
        <w:rPr>
          <w:rFonts w:hint="eastAsia" w:ascii="仿宋_GB2312" w:hAnsi="Times New Roman" w:eastAsia="仿宋_GB2312" w:cs="DengXian-Regular"/>
          <w:sz w:val="32"/>
          <w:szCs w:val="32"/>
        </w:rPr>
        <w:t>%，主要原因是</w:t>
      </w:r>
      <w:r>
        <w:rPr>
          <w:rFonts w:hint="eastAsia" w:ascii="仿宋_GB2312" w:eastAsia="仿宋_GB2312" w:cs="DengXian-Regular"/>
          <w:sz w:val="32"/>
          <w:szCs w:val="32"/>
        </w:rPr>
        <w:t>认真落实中央“八项规定”精神和厉行勤俭节约要求，管理制度不断完善，严格控制公务用车和公务接待支出</w:t>
      </w:r>
      <w:r>
        <w:rPr>
          <w:rFonts w:hint="eastAsia" w:ascii="仿宋_GB2312" w:hAnsi="Times New Roman" w:eastAsia="仿宋_GB2312" w:cs="DengXian-Regular"/>
          <w:sz w:val="32"/>
          <w:szCs w:val="32"/>
        </w:rPr>
        <w:t>；较2018年度减少</w:t>
      </w:r>
      <w:r>
        <w:rPr>
          <w:rFonts w:hint="eastAsia" w:ascii="仿宋_GB2312" w:hAnsi="Times New Roman" w:eastAsia="仿宋_GB2312" w:cs="DengXian-Regular"/>
          <w:sz w:val="32"/>
          <w:szCs w:val="32"/>
          <w:lang w:val="en-US" w:eastAsia="zh-CN"/>
        </w:rPr>
        <w:t>1.96</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4.29</w:t>
      </w:r>
      <w:r>
        <w:rPr>
          <w:rFonts w:hint="eastAsia" w:ascii="仿宋_GB2312" w:hAnsi="Times New Roman" w:eastAsia="仿宋_GB2312" w:cs="DengXian-Regular"/>
          <w:sz w:val="32"/>
          <w:szCs w:val="32"/>
        </w:rPr>
        <w:t>%，主要原因是</w:t>
      </w:r>
      <w:r>
        <w:rPr>
          <w:rFonts w:hint="eastAsia" w:ascii="仿宋_GB2312" w:eastAsia="仿宋_GB2312" w:cs="DengXian-Regular"/>
          <w:sz w:val="32"/>
          <w:szCs w:val="32"/>
        </w:rPr>
        <w:t>认真落实中央“八项规定”精神和厉行勤俭节约要求，管理制度不断完善，严格控制公务用车和公务接待支出</w:t>
      </w:r>
      <w:r>
        <w:rPr>
          <w:rFonts w:hint="eastAsia" w:ascii="仿宋_GB2312" w:hAnsi="Times New Roman" w:eastAsia="仿宋_GB2312" w:cs="DengXian-Regular"/>
          <w:sz w:val="32"/>
          <w:szCs w:val="32"/>
        </w:rPr>
        <w:t>。具体情况如下：</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（一）因公出国（境）费支出0万元。</w:t>
      </w:r>
      <w:r>
        <w:rPr>
          <w:rFonts w:hint="eastAsia" w:ascii="仿宋_GB2312" w:hAnsi="Times New Roman" w:eastAsia="仿宋_GB2312" w:cs="DengXian-Regular"/>
          <w:sz w:val="32"/>
          <w:szCs w:val="32"/>
        </w:rPr>
        <w:t>本单位2019年度未发生“因公出国（境）费用”，与年初预算持平。</w:t>
      </w:r>
    </w:p>
    <w:p>
      <w:pPr>
        <w:adjustRightInd w:val="0"/>
        <w:snapToGrid w:val="0"/>
        <w:spacing w:line="580" w:lineRule="exact"/>
        <w:ind w:firstLine="643" w:firstLineChars="200"/>
        <w:rPr>
          <w:rFonts w:ascii="仿宋_GB2312" w:hAnsi="Times New Roman" w:eastAsia="仿宋_GB2312" w:cs="DengXian-Regular"/>
          <w:sz w:val="32"/>
          <w:szCs w:val="32"/>
          <w:highlight w:val="yellow"/>
        </w:rPr>
      </w:pPr>
      <w:r>
        <w:rPr>
          <w:rFonts w:hint="eastAsia" w:ascii="楷体_GB2312" w:hAnsi="Times New Roman" w:eastAsia="楷体_GB2312" w:cs="DengXian-Bold"/>
          <w:b/>
          <w:bCs/>
          <w:sz w:val="32"/>
          <w:szCs w:val="32"/>
        </w:rPr>
        <w:t>（二）公务用车购置及运行维护费支出</w:t>
      </w:r>
      <w:r>
        <w:rPr>
          <w:rFonts w:hint="eastAsia" w:ascii="楷体_GB2312" w:hAnsi="Times New Roman" w:eastAsia="楷体_GB2312" w:cs="DengXian-Bold"/>
          <w:b/>
          <w:bCs/>
          <w:sz w:val="32"/>
          <w:szCs w:val="32"/>
          <w:lang w:val="en-US" w:eastAsia="zh-CN"/>
        </w:rPr>
        <w:t>43.66</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本单位2019年度公务用车购置及运行维护费较预算减少</w:t>
      </w:r>
      <w:r>
        <w:rPr>
          <w:rFonts w:hint="eastAsia" w:ascii="仿宋_GB2312" w:hAnsi="Times New Roman" w:eastAsia="仿宋_GB2312" w:cs="DengXian-Regular"/>
          <w:sz w:val="32"/>
          <w:szCs w:val="32"/>
          <w:lang w:val="en-US" w:eastAsia="zh-CN"/>
        </w:rPr>
        <w:t>8.13</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15.7</w:t>
      </w:r>
      <w:r>
        <w:rPr>
          <w:rFonts w:hint="eastAsia" w:ascii="仿宋_GB2312" w:hAnsi="Times New Roman" w:eastAsia="仿宋_GB2312" w:cs="DengXian-Regular"/>
          <w:sz w:val="32"/>
          <w:szCs w:val="32"/>
        </w:rPr>
        <w:t>%,主要原因是</w:t>
      </w:r>
      <w:r>
        <w:rPr>
          <w:rFonts w:hint="eastAsia" w:ascii="仿宋_GB2312" w:eastAsia="仿宋_GB2312" w:cs="DengXian-Regular"/>
          <w:sz w:val="32"/>
          <w:szCs w:val="32"/>
        </w:rPr>
        <w:t>认真落实中央“八项规定”精神和厉行勤俭节约要求，管理制度不断完善，严格控制支出</w:t>
      </w:r>
      <w:r>
        <w:rPr>
          <w:rFonts w:hint="eastAsia" w:ascii="仿宋_GB2312" w:hAnsi="Times New Roman" w:eastAsia="仿宋_GB2312" w:cs="DengXian-Regular"/>
          <w:sz w:val="32"/>
          <w:szCs w:val="32"/>
        </w:rPr>
        <w:t>；较上年</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10.14</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30.25</w:t>
      </w:r>
      <w:r>
        <w:rPr>
          <w:rFonts w:hint="eastAsia" w:ascii="仿宋_GB2312" w:hAnsi="Times New Roman" w:eastAsia="仿宋_GB2312" w:cs="DengXian-Regular"/>
          <w:sz w:val="32"/>
          <w:szCs w:val="32"/>
        </w:rPr>
        <w:t>%,主要原因</w:t>
      </w:r>
      <w:r>
        <w:rPr>
          <w:rFonts w:hint="eastAsia" w:ascii="仿宋_GB2312" w:hAnsi="Times New Roman" w:eastAsia="仿宋_GB2312" w:cs="DengXian-Regular"/>
          <w:sz w:val="32"/>
          <w:szCs w:val="32"/>
          <w:lang w:eastAsia="zh-CN"/>
        </w:rPr>
        <w:t>从林业局划转公务用车，公务用车数量增加，所以支出增加。</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本单位2019年度</w:t>
      </w:r>
      <w:r>
        <w:rPr>
          <w:rFonts w:hint="eastAsia" w:ascii="仿宋_GB2312" w:hAnsi="Times New Roman" w:eastAsia="仿宋_GB2312" w:cs="DengXian-Regular"/>
          <w:color w:val="000000"/>
          <w:sz w:val="32"/>
          <w:szCs w:val="32"/>
        </w:rPr>
        <w:t>未发生“公务用车购置”经费支出</w:t>
      </w:r>
      <w:r>
        <w:rPr>
          <w:rFonts w:hint="eastAsia" w:ascii="仿宋_GB2312" w:hAnsi="Times New Roman" w:eastAsia="仿宋_GB2312" w:cs="DengXian-Regular"/>
          <w:sz w:val="32"/>
          <w:szCs w:val="32"/>
        </w:rPr>
        <w:t>；</w:t>
      </w:r>
      <w:r>
        <w:rPr>
          <w:rFonts w:hint="eastAsia" w:ascii="仿宋_GB2312" w:hAnsi="Times New Roman" w:eastAsia="仿宋_GB2312" w:cs="DengXian-Regular"/>
          <w:color w:val="000000"/>
          <w:sz w:val="32"/>
          <w:szCs w:val="32"/>
        </w:rPr>
        <w:t>与年初预算持平；与2018年度决算支出持平</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本单位2019年度单位公务用车保有量</w:t>
      </w:r>
      <w:r>
        <w:rPr>
          <w:rFonts w:hint="eastAsia" w:ascii="仿宋_GB2312" w:hAnsi="Times New Roman" w:eastAsia="仿宋_GB2312" w:cs="DengXian-Regular"/>
          <w:sz w:val="32"/>
          <w:szCs w:val="32"/>
          <w:highlight w:val="none"/>
          <w:lang w:val="en-US" w:eastAsia="zh-CN"/>
        </w:rPr>
        <w:t>31</w:t>
      </w:r>
      <w:r>
        <w:rPr>
          <w:rFonts w:hint="eastAsia" w:ascii="仿宋_GB2312" w:hAnsi="Times New Roman" w:eastAsia="仿宋_GB2312" w:cs="DengXian-Regular"/>
          <w:sz w:val="32"/>
          <w:szCs w:val="32"/>
          <w:highlight w:val="none"/>
        </w:rPr>
        <w:t>辆。</w:t>
      </w:r>
      <w:r>
        <w:rPr>
          <w:rFonts w:hint="eastAsia" w:ascii="仿宋_GB2312" w:hAnsi="Times New Roman" w:eastAsia="仿宋_GB2312" w:cs="DengXian-Regular"/>
          <w:sz w:val="32"/>
          <w:szCs w:val="32"/>
        </w:rPr>
        <w:t>公车运行维护费支出较预算减少</w:t>
      </w:r>
      <w:r>
        <w:rPr>
          <w:rFonts w:hint="eastAsia" w:ascii="仿宋_GB2312" w:hAnsi="Times New Roman" w:eastAsia="仿宋_GB2312" w:cs="DengXian-Regular"/>
          <w:sz w:val="32"/>
          <w:szCs w:val="32"/>
          <w:lang w:val="en-US" w:eastAsia="zh-CN"/>
        </w:rPr>
        <w:t>8.13</w:t>
      </w:r>
      <w:r>
        <w:rPr>
          <w:rFonts w:hint="eastAsia" w:ascii="仿宋_GB2312" w:hAnsi="Times New Roman" w:eastAsia="仿宋_GB2312" w:cs="DengXian-Regular"/>
          <w:sz w:val="32"/>
          <w:szCs w:val="32"/>
        </w:rPr>
        <w:t>万元，降低46.7%,主要原因是</w:t>
      </w:r>
      <w:r>
        <w:rPr>
          <w:rFonts w:hint="eastAsia" w:ascii="仿宋_GB2312" w:eastAsia="仿宋_GB2312" w:cs="DengXian-Regular"/>
          <w:sz w:val="32"/>
          <w:szCs w:val="32"/>
        </w:rPr>
        <w:t>认真落实中央“八项规定”精神和厉行勤俭节约要求，管理制度不断完善，严格控制支出</w:t>
      </w:r>
      <w:r>
        <w:rPr>
          <w:rFonts w:hint="eastAsia" w:ascii="仿宋_GB2312" w:hAnsi="Times New Roman" w:eastAsia="仿宋_GB2312" w:cs="DengXian-Regular"/>
          <w:sz w:val="32"/>
          <w:szCs w:val="32"/>
        </w:rPr>
        <w:t>；较上年</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10.14</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30.25</w:t>
      </w:r>
      <w:r>
        <w:rPr>
          <w:rFonts w:hint="eastAsia" w:ascii="仿宋_GB2312" w:hAnsi="Times New Roman" w:eastAsia="仿宋_GB2312" w:cs="DengXian-Regular"/>
          <w:sz w:val="32"/>
          <w:szCs w:val="32"/>
        </w:rPr>
        <w:t>%,主要原因主要原因</w:t>
      </w:r>
      <w:r>
        <w:rPr>
          <w:rFonts w:hint="eastAsia" w:ascii="仿宋_GB2312" w:hAnsi="Times New Roman" w:eastAsia="仿宋_GB2312" w:cs="DengXian-Regular"/>
          <w:sz w:val="32"/>
          <w:szCs w:val="32"/>
          <w:lang w:eastAsia="zh-CN"/>
        </w:rPr>
        <w:t>从林业局划转公务用车，公务用车数量增加，所以支出增加。</w:t>
      </w:r>
    </w:p>
    <w:p>
      <w:pPr>
        <w:numPr>
          <w:ilvl w:val="0"/>
          <w:numId w:val="2"/>
        </w:numPr>
        <w:adjustRightInd w:val="0"/>
        <w:snapToGrid w:val="0"/>
        <w:spacing w:line="580" w:lineRule="exact"/>
        <w:ind w:left="420" w:leftChars="200" w:firstLine="0" w:firstLineChars="0"/>
        <w:rPr>
          <w:rFonts w:hint="eastAsia" w:ascii="仿宋_GB2312" w:hAnsi="Times New Roman" w:eastAsia="仿宋_GB2312" w:cs="DengXian-Regular"/>
          <w:sz w:val="32"/>
          <w:szCs w:val="32"/>
        </w:rPr>
      </w:pPr>
      <w:r>
        <w:rPr>
          <w:rFonts w:hint="eastAsia" w:ascii="楷体_GB2312" w:hAnsi="Times New Roman" w:eastAsia="楷体_GB2312" w:cs="DengXian-Bold"/>
          <w:b/>
          <w:bCs/>
          <w:sz w:val="32"/>
          <w:szCs w:val="32"/>
        </w:rPr>
        <w:t>公务接待费支出0.</w:t>
      </w:r>
      <w:r>
        <w:rPr>
          <w:rFonts w:hint="eastAsia" w:ascii="楷体_GB2312" w:hAnsi="Times New Roman" w:eastAsia="楷体_GB2312" w:cs="DengXian-Bold"/>
          <w:b/>
          <w:bCs/>
          <w:sz w:val="32"/>
          <w:szCs w:val="32"/>
          <w:lang w:val="en-US" w:eastAsia="zh-CN"/>
        </w:rPr>
        <w:t>12</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本单位2019年度公务接</w:t>
      </w:r>
    </w:p>
    <w:p>
      <w:pPr>
        <w:numPr>
          <w:ilvl w:val="0"/>
          <w:numId w:val="0"/>
        </w:numPr>
        <w:adjustRightInd w:val="0"/>
        <w:snapToGrid w:val="0"/>
        <w:spacing w:line="580" w:lineRule="exact"/>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待</w:t>
      </w:r>
      <w:r>
        <w:rPr>
          <w:rFonts w:hint="eastAsia" w:ascii="仿宋_GB2312" w:hAnsi="Times New Roman" w:eastAsia="仿宋_GB2312" w:cs="DengXian-Regular"/>
          <w:sz w:val="32"/>
          <w:szCs w:val="32"/>
          <w:highlight w:val="none"/>
        </w:rPr>
        <w:t>共</w:t>
      </w:r>
      <w:r>
        <w:rPr>
          <w:rFonts w:hint="eastAsia" w:ascii="仿宋_GB2312" w:hAnsi="Times New Roman" w:eastAsia="仿宋_GB2312" w:cs="DengXian-Regular"/>
          <w:sz w:val="32"/>
          <w:szCs w:val="32"/>
          <w:highlight w:val="none"/>
          <w:lang w:val="en-US" w:eastAsia="zh-CN"/>
        </w:rPr>
        <w:t>1</w:t>
      </w:r>
      <w:r>
        <w:rPr>
          <w:rFonts w:hint="eastAsia" w:ascii="仿宋_GB2312" w:hAnsi="Times New Roman" w:eastAsia="仿宋_GB2312" w:cs="DengXian-Regular"/>
          <w:sz w:val="32"/>
          <w:szCs w:val="32"/>
          <w:highlight w:val="none"/>
        </w:rPr>
        <w:t>批次、</w:t>
      </w:r>
      <w:r>
        <w:rPr>
          <w:rFonts w:hint="eastAsia" w:ascii="仿宋_GB2312" w:hAnsi="Times New Roman" w:eastAsia="仿宋_GB2312" w:cs="DengXian-Regular"/>
          <w:sz w:val="32"/>
          <w:szCs w:val="32"/>
          <w:highlight w:val="none"/>
          <w:lang w:val="en-US" w:eastAsia="zh-CN"/>
        </w:rPr>
        <w:t>7</w:t>
      </w:r>
      <w:r>
        <w:rPr>
          <w:rFonts w:hint="eastAsia" w:ascii="仿宋_GB2312" w:hAnsi="Times New Roman" w:eastAsia="仿宋_GB2312" w:cs="DengXian-Regular"/>
          <w:sz w:val="32"/>
          <w:szCs w:val="32"/>
          <w:highlight w:val="none"/>
        </w:rPr>
        <w:t>人次。</w:t>
      </w:r>
      <w:r>
        <w:rPr>
          <w:rFonts w:hint="eastAsia" w:ascii="仿宋_GB2312" w:hAnsi="Times New Roman" w:eastAsia="仿宋_GB2312" w:cs="DengXian-Regular"/>
          <w:sz w:val="32"/>
          <w:szCs w:val="32"/>
        </w:rPr>
        <w:t>公务接待费支出较预算减少</w:t>
      </w:r>
      <w:r>
        <w:rPr>
          <w:rFonts w:hint="eastAsia" w:ascii="仿宋_GB2312" w:hAnsi="Times New Roman" w:eastAsia="仿宋_GB2312" w:cs="DengXian-Regular"/>
          <w:sz w:val="32"/>
          <w:szCs w:val="32"/>
          <w:lang w:val="en-US" w:eastAsia="zh-CN"/>
        </w:rPr>
        <w:t>0.98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89.09</w:t>
      </w:r>
      <w:r>
        <w:rPr>
          <w:rFonts w:hint="eastAsia" w:ascii="仿宋_GB2312" w:hAnsi="Times New Roman" w:eastAsia="仿宋_GB2312" w:cs="DengXian-Regular"/>
          <w:sz w:val="32"/>
          <w:szCs w:val="32"/>
        </w:rPr>
        <w:t>%,主要原因是</w:t>
      </w:r>
      <w:r>
        <w:rPr>
          <w:rFonts w:hint="eastAsia" w:ascii="仿宋_GB2312" w:eastAsia="仿宋_GB2312" w:cs="DengXian-Regular"/>
          <w:sz w:val="32"/>
          <w:szCs w:val="32"/>
        </w:rPr>
        <w:t>认真落实中央“八项规定”精神和厉行勤俭节约要求，管理制度不断完善，严格控制支出</w:t>
      </w:r>
      <w:r>
        <w:rPr>
          <w:rFonts w:hint="eastAsia" w:ascii="仿宋_GB2312" w:hAnsi="Times New Roman" w:eastAsia="仿宋_GB2312" w:cs="DengXian-Regular"/>
          <w:sz w:val="32"/>
          <w:szCs w:val="32"/>
        </w:rPr>
        <w:t>；较上年度</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0.12</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highlight w:val="none"/>
        </w:rPr>
        <w:t>主要原因是</w:t>
      </w:r>
      <w:r>
        <w:rPr>
          <w:rFonts w:hint="eastAsia" w:ascii="仿宋_GB2312" w:eastAsia="仿宋_GB2312" w:cs="DengXian-Regular"/>
          <w:sz w:val="32"/>
          <w:szCs w:val="32"/>
          <w:highlight w:val="none"/>
          <w:lang w:val="en-US" w:eastAsia="zh-CN"/>
        </w:rPr>
        <w:t>2018年无公务接待。</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根据预算绩效管理要求，本单位组织对2019年度一般公共预算项目支出全面开展绩效自评，其中，一级项目0个，二级项目</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1549.16</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98.47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其他未进行绩效自评项目为以前年度结转项目资金。</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 单位决算中项目绩效自评结果。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Times New Roman" w:eastAsia="仿宋_GB2312" w:cs="DengXian-Regular"/>
          <w:sz w:val="32"/>
          <w:szCs w:val="32"/>
        </w:rPr>
        <w:t>单位</w:t>
      </w:r>
      <w:r>
        <w:rPr>
          <w:rFonts w:hint="eastAsia" w:ascii="仿宋_GB2312" w:hAnsi="仿宋_GB2312" w:eastAsia="仿宋_GB2312" w:cs="仿宋_GB2312"/>
          <w:sz w:val="32"/>
          <w:szCs w:val="32"/>
        </w:rPr>
        <w:t>在今年部门决算公开中反映森林防火专项资金（专项资金）项目及市级专业扑火队经费（专项资金）项目等2个项目绩效自评结果。</w:t>
      </w:r>
    </w:p>
    <w:p>
      <w:p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（1）森林防火专项资金（专项资金）项目自评综述：根据年初设定的绩效目标，森林防火专项资金（专项资金）项目项目绩效自评得分为9</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150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148.6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99.07</w:t>
      </w:r>
      <w:r>
        <w:rPr>
          <w:rFonts w:hint="eastAsia" w:ascii="仿宋_GB2312" w:hAnsi="仿宋_GB2312" w:eastAsia="仿宋_GB2312" w:cs="仿宋_GB2312"/>
          <w:sz w:val="32"/>
          <w:szCs w:val="32"/>
        </w:rPr>
        <w:t>%。项目绩效目标完成情况：未发生重特大人员伤亡事故，森林火灾受害率为0.0973‰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发现的主要问题及原因：无。</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（2）市级专业扑火队经费（专项资金）项目绩效自评综述：根据年初设定的绩效目标，森林公安经费项目绩效自评得分为9</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1200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1200</w:t>
      </w:r>
      <w:r>
        <w:rPr>
          <w:rFonts w:hint="eastAsia" w:ascii="仿宋_GB2312" w:hAnsi="仿宋_GB2312" w:eastAsia="仿宋_GB2312" w:cs="仿宋_GB2312"/>
          <w:sz w:val="32"/>
          <w:szCs w:val="32"/>
        </w:rPr>
        <w:t>万元，完成预算的100%。项目绩效目标完成情况：队员流失率为18%.森林火灾受害率为0.0973‰，队员工资保障率达到100%。发现的主要问题及原因：无。</w:t>
      </w:r>
    </w:p>
    <w:p>
      <w:pPr>
        <w:adjustRightInd w:val="0"/>
        <w:snapToGrid w:val="0"/>
        <w:spacing w:line="580" w:lineRule="exact"/>
        <w:ind w:firstLine="640" w:firstLineChars="200"/>
        <w:rPr>
          <w:rFonts w:hint="eastAsia" w:ascii="仿宋_GB2312" w:hAnsi="仿宋_GB2312" w:eastAsia="仿宋_GB2312" w:cs="仿宋_GB2312"/>
          <w:sz w:val="32"/>
          <w:szCs w:val="32"/>
          <w:lang w:eastAsia="zh-CN"/>
        </w:rPr>
      </w:pP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anchor distT="0" distB="0" distL="114300" distR="114300" simplePos="0" relativeHeight="437308416" behindDoc="0" locked="0" layoutInCell="1" allowOverlap="1">
            <wp:simplePos x="0" y="0"/>
            <wp:positionH relativeFrom="column">
              <wp:posOffset>406400</wp:posOffset>
            </wp:positionH>
            <wp:positionV relativeFrom="paragraph">
              <wp:posOffset>168910</wp:posOffset>
            </wp:positionV>
            <wp:extent cx="4921885" cy="7505065"/>
            <wp:effectExtent l="0" t="0" r="635" b="8255"/>
            <wp:wrapSquare wrapText="bothSides"/>
            <wp:docPr id="31" name="图片 31" descr="16004202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1600420260(1)"/>
                    <pic:cNvPicPr>
                      <a:picLocks noChangeAspect="1"/>
                    </pic:cNvPicPr>
                  </pic:nvPicPr>
                  <pic:blipFill>
                    <a:blip r:embed="rId29"/>
                    <a:stretch>
                      <a:fillRect/>
                    </a:stretch>
                  </pic:blipFill>
                  <pic:spPr>
                    <a:xfrm>
                      <a:off x="0" y="0"/>
                      <a:ext cx="4921885" cy="7505065"/>
                    </a:xfrm>
                    <a:prstGeom prst="rect">
                      <a:avLst/>
                    </a:prstGeom>
                  </pic:spPr>
                </pic:pic>
              </a:graphicData>
            </a:graphic>
          </wp:anchor>
        </w:drawing>
      </w: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anchor distT="0" distB="0" distL="114300" distR="114300" simplePos="0" relativeHeight="437309440" behindDoc="0" locked="0" layoutInCell="1" allowOverlap="1">
            <wp:simplePos x="0" y="0"/>
            <wp:positionH relativeFrom="column">
              <wp:posOffset>330835</wp:posOffset>
            </wp:positionH>
            <wp:positionV relativeFrom="paragraph">
              <wp:posOffset>62230</wp:posOffset>
            </wp:positionV>
            <wp:extent cx="4906645" cy="7687945"/>
            <wp:effectExtent l="0" t="0" r="635" b="8255"/>
            <wp:wrapSquare wrapText="bothSides"/>
            <wp:docPr id="32" name="图片 32" descr="16004203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1600420345(1)"/>
                    <pic:cNvPicPr>
                      <a:picLocks noChangeAspect="1"/>
                    </pic:cNvPicPr>
                  </pic:nvPicPr>
                  <pic:blipFill>
                    <a:blip r:embed="rId30"/>
                    <a:stretch>
                      <a:fillRect/>
                    </a:stretch>
                  </pic:blipFill>
                  <pic:spPr>
                    <a:xfrm>
                      <a:off x="0" y="0"/>
                      <a:ext cx="4906645" cy="7687945"/>
                    </a:xfrm>
                    <a:prstGeom prst="rect">
                      <a:avLst/>
                    </a:prstGeom>
                  </pic:spPr>
                </pic:pic>
              </a:graphicData>
            </a:graphic>
          </wp:anchor>
        </w:drawing>
      </w: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p>
    <w:p>
      <w:pPr>
        <w:keepNext/>
        <w:keepLines/>
        <w:numPr>
          <w:ilvl w:val="0"/>
          <w:numId w:val="3"/>
        </w:numPr>
        <w:snapToGrid w:val="0"/>
        <w:spacing w:line="580" w:lineRule="exact"/>
        <w:ind w:firstLine="643" w:firstLineChars="200"/>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财政评价项目绩效评价结果</w:t>
      </w:r>
    </w:p>
    <w:p>
      <w:pPr>
        <w:keepNext/>
        <w:keepLines/>
        <w:snapToGrid w:val="0"/>
        <w:spacing w:line="580" w:lineRule="exact"/>
        <w:ind w:firstLine="640" w:firstLineChars="200"/>
        <w:outlineLvl w:val="1"/>
        <w:rPr>
          <w:rFonts w:ascii="仿宋_GB2312" w:eastAsia="仿宋_GB2312" w:cs="DengXian-Regular"/>
          <w:sz w:val="32"/>
          <w:szCs w:val="32"/>
        </w:rPr>
      </w:pPr>
      <w:r>
        <w:rPr>
          <w:rFonts w:hint="eastAsia" w:ascii="仿宋_GB2312" w:eastAsia="仿宋_GB2312" w:cs="DengXian-Regular"/>
          <w:sz w:val="32"/>
          <w:szCs w:val="32"/>
          <w:lang w:eastAsia="zh-CN"/>
        </w:rPr>
        <w:t>我单位无</w:t>
      </w:r>
      <w:r>
        <w:rPr>
          <w:rFonts w:hint="eastAsia" w:ascii="仿宋_GB2312" w:eastAsia="仿宋_GB2312" w:cs="DengXian-Regular"/>
          <w:sz w:val="32"/>
          <w:szCs w:val="32"/>
        </w:rPr>
        <w:t>财政重点绩效评价</w:t>
      </w:r>
      <w:r>
        <w:rPr>
          <w:rFonts w:hint="eastAsia" w:ascii="仿宋_GB2312" w:eastAsia="仿宋_GB2312" w:cs="DengXian-Regular"/>
          <w:sz w:val="32"/>
          <w:szCs w:val="32"/>
          <w:lang w:eastAsia="zh-CN"/>
        </w:rPr>
        <w:t>项目</w:t>
      </w:r>
      <w:r>
        <w:rPr>
          <w:rFonts w:hint="eastAsia" w:ascii="仿宋_GB2312" w:eastAsia="仿宋_GB2312"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keepNext/>
        <w:keepLines/>
        <w:snapToGrid w:val="0"/>
        <w:spacing w:line="580" w:lineRule="exact"/>
        <w:ind w:firstLine="640" w:firstLineChars="200"/>
        <w:outlineLvl w:val="1"/>
        <w:rPr>
          <w:rFonts w:hint="eastAsia" w:ascii="仿宋_GB2312" w:eastAsia="仿宋_GB2312" w:cs="DengXian-Regular"/>
          <w:sz w:val="32"/>
          <w:szCs w:val="32"/>
          <w:lang w:eastAsia="zh-CN"/>
        </w:rPr>
      </w:pPr>
      <w:r>
        <w:rPr>
          <w:rFonts w:hint="eastAsia" w:ascii="仿宋_GB2312" w:eastAsia="仿宋_GB2312" w:cs="DengXian-Regular"/>
          <w:sz w:val="32"/>
          <w:szCs w:val="32"/>
          <w:lang w:eastAsia="zh-CN"/>
        </w:rPr>
        <w:t>我单位为事业单位无机关运行经费</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color w:val="auto"/>
          <w:sz w:val="32"/>
          <w:szCs w:val="32"/>
          <w:highlight w:val="none"/>
        </w:rPr>
      </w:pPr>
      <w:r>
        <w:rPr>
          <w:rFonts w:hint="eastAsia" w:ascii="仿宋_GB2312" w:hAnsi="Times New Roman" w:eastAsia="仿宋_GB2312" w:cs="DengXian-Regular"/>
          <w:color w:val="auto"/>
          <w:sz w:val="32"/>
          <w:szCs w:val="32"/>
          <w:highlight w:val="none"/>
        </w:rPr>
        <w:t>本单位2019年度政府采购支出总额</w:t>
      </w:r>
      <w:r>
        <w:rPr>
          <w:rFonts w:hint="eastAsia" w:ascii="仿宋_GB2312" w:hAnsi="Times New Roman" w:eastAsia="仿宋_GB2312" w:cs="DengXian-Regular"/>
          <w:color w:val="auto"/>
          <w:sz w:val="32"/>
          <w:szCs w:val="32"/>
          <w:highlight w:val="none"/>
          <w:lang w:val="en-US" w:eastAsia="zh-CN"/>
        </w:rPr>
        <w:t>300.68</w:t>
      </w:r>
      <w:r>
        <w:rPr>
          <w:rFonts w:hint="eastAsia" w:ascii="仿宋_GB2312" w:hAnsi="Times New Roman" w:eastAsia="仿宋_GB2312" w:cs="DengXian-Regular"/>
          <w:color w:val="auto"/>
          <w:sz w:val="32"/>
          <w:szCs w:val="32"/>
          <w:highlight w:val="none"/>
        </w:rPr>
        <w:t>万元，从采购类型来看，</w:t>
      </w:r>
      <w:r>
        <w:rPr>
          <w:rFonts w:ascii="仿宋_GB2312" w:hAnsi="仿宋_GB2312" w:eastAsia="仿宋_GB2312" w:cs="仿宋_GB2312"/>
          <w:color w:val="auto"/>
          <w:kern w:val="0"/>
          <w:sz w:val="32"/>
          <w:szCs w:val="32"/>
          <w:highlight w:val="none"/>
          <w:lang w:bidi="ar"/>
        </w:rPr>
        <w:t>政府采购货物支出</w:t>
      </w:r>
      <w:r>
        <w:rPr>
          <w:rFonts w:hint="eastAsia" w:ascii="仿宋_GB2312" w:hAnsi="仿宋_GB2312" w:eastAsia="仿宋_GB2312" w:cs="仿宋_GB2312"/>
          <w:color w:val="auto"/>
          <w:kern w:val="0"/>
          <w:sz w:val="32"/>
          <w:szCs w:val="32"/>
          <w:highlight w:val="none"/>
          <w:lang w:val="en-US" w:eastAsia="zh-CN" w:bidi="ar"/>
        </w:rPr>
        <w:t>190.99</w:t>
      </w:r>
      <w:r>
        <w:rPr>
          <w:rFonts w:ascii="仿宋_GB2312" w:hAnsi="仿宋_GB2312" w:eastAsia="仿宋_GB2312" w:cs="仿宋_GB2312"/>
          <w:color w:val="auto"/>
          <w:kern w:val="0"/>
          <w:sz w:val="32"/>
          <w:szCs w:val="32"/>
          <w:highlight w:val="none"/>
          <w:lang w:bidi="ar"/>
        </w:rPr>
        <w:t xml:space="preserve">万元、政府采购服务支出 </w:t>
      </w:r>
      <w:r>
        <w:rPr>
          <w:rFonts w:hint="eastAsia" w:ascii="仿宋_GB2312" w:hAnsi="仿宋_GB2312" w:eastAsia="仿宋_GB2312" w:cs="仿宋_GB2312"/>
          <w:color w:val="auto"/>
          <w:kern w:val="0"/>
          <w:sz w:val="32"/>
          <w:szCs w:val="32"/>
          <w:highlight w:val="none"/>
          <w:lang w:val="en-US" w:eastAsia="zh-CN" w:bidi="ar"/>
        </w:rPr>
        <w:t>109.69</w:t>
      </w:r>
      <w:r>
        <w:rPr>
          <w:rFonts w:ascii="仿宋_GB2312" w:hAnsi="仿宋_GB2312" w:eastAsia="仿宋_GB2312" w:cs="仿宋_GB2312"/>
          <w:color w:val="auto"/>
          <w:kern w:val="0"/>
          <w:sz w:val="32"/>
          <w:szCs w:val="32"/>
          <w:highlight w:val="none"/>
          <w:lang w:bidi="ar"/>
        </w:rPr>
        <w:t>万元。授予中小企业合同金</w:t>
      </w:r>
      <w:r>
        <w:rPr>
          <w:rFonts w:hint="eastAsia" w:ascii="仿宋_GB2312" w:hAnsi="仿宋_GB2312" w:eastAsia="仿宋_GB2312" w:cs="仿宋_GB2312"/>
          <w:color w:val="auto"/>
          <w:kern w:val="0"/>
          <w:sz w:val="32"/>
          <w:szCs w:val="32"/>
          <w:highlight w:val="none"/>
          <w:lang w:val="en-US" w:eastAsia="zh-CN" w:bidi="ar"/>
        </w:rPr>
        <w:t>300.68</w:t>
      </w:r>
      <w:r>
        <w:rPr>
          <w:rFonts w:ascii="仿宋_GB2312" w:hAnsi="仿宋_GB2312" w:eastAsia="仿宋_GB2312" w:cs="仿宋_GB2312"/>
          <w:color w:val="auto"/>
          <w:kern w:val="0"/>
          <w:sz w:val="32"/>
          <w:szCs w:val="32"/>
          <w:highlight w:val="none"/>
          <w:lang w:bidi="ar"/>
        </w:rPr>
        <w:t>万元，占政府采购支出总额的</w:t>
      </w:r>
      <w:r>
        <w:rPr>
          <w:rFonts w:hint="eastAsia" w:ascii="仿宋_GB2312" w:hAnsi="仿宋_GB2312" w:eastAsia="仿宋_GB2312" w:cs="仿宋_GB2312"/>
          <w:color w:val="auto"/>
          <w:kern w:val="0"/>
          <w:sz w:val="32"/>
          <w:szCs w:val="32"/>
          <w:highlight w:val="none"/>
          <w:lang w:bidi="ar"/>
        </w:rPr>
        <w:t>100%，</w:t>
      </w:r>
      <w:r>
        <w:rPr>
          <w:rFonts w:ascii="仿宋_GB2312" w:hAnsi="仿宋_GB2312" w:eastAsia="仿宋_GB2312" w:cs="仿宋_GB2312"/>
          <w:color w:val="auto"/>
          <w:kern w:val="0"/>
          <w:sz w:val="32"/>
          <w:szCs w:val="32"/>
          <w:highlight w:val="none"/>
          <w:lang w:bidi="ar"/>
        </w:rPr>
        <w:t>其中授予小微企业合同金额</w:t>
      </w:r>
      <w:r>
        <w:rPr>
          <w:rFonts w:hint="eastAsia" w:ascii="仿宋_GB2312" w:hAnsi="仿宋_GB2312" w:eastAsia="仿宋_GB2312" w:cs="仿宋_GB2312"/>
          <w:color w:val="auto"/>
          <w:kern w:val="0"/>
          <w:sz w:val="32"/>
          <w:szCs w:val="32"/>
          <w:highlight w:val="none"/>
          <w:lang w:val="en-US" w:eastAsia="zh-CN" w:bidi="ar"/>
        </w:rPr>
        <w:t>300.68</w:t>
      </w:r>
      <w:r>
        <w:rPr>
          <w:rFonts w:ascii="仿宋_GB2312" w:hAnsi="仿宋_GB2312" w:eastAsia="仿宋_GB2312" w:cs="仿宋_GB2312"/>
          <w:color w:val="auto"/>
          <w:kern w:val="0"/>
          <w:sz w:val="32"/>
          <w:szCs w:val="32"/>
          <w:highlight w:val="none"/>
          <w:lang w:bidi="ar"/>
        </w:rPr>
        <w:t>万元，占政府采购支出总额的</w:t>
      </w:r>
      <w:r>
        <w:rPr>
          <w:rFonts w:hint="eastAsia" w:ascii="仿宋_GB2312" w:hAnsi="仿宋_GB2312" w:eastAsia="仿宋_GB2312" w:cs="仿宋_GB2312"/>
          <w:color w:val="auto"/>
          <w:kern w:val="0"/>
          <w:sz w:val="32"/>
          <w:szCs w:val="32"/>
          <w:highlight w:val="none"/>
          <w:lang w:val="en-US" w:eastAsia="zh-CN" w:bidi="ar"/>
        </w:rPr>
        <w:t>100</w:t>
      </w:r>
      <w:r>
        <w:rPr>
          <w:rFonts w:ascii="仿宋_GB2312" w:hAnsi="仿宋_GB2312" w:eastAsia="仿宋_GB2312" w:cs="仿宋_GB2312"/>
          <w:color w:val="auto"/>
          <w:kern w:val="0"/>
          <w:sz w:val="32"/>
          <w:szCs w:val="32"/>
          <w:highlight w:val="none"/>
          <w:lang w:bidi="ar"/>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仿宋_GB2312" w:eastAsia="仿宋_GB2312" w:cs="DengXian-Regular"/>
          <w:color w:val="auto"/>
          <w:sz w:val="32"/>
          <w:szCs w:val="32"/>
        </w:rPr>
      </w:pPr>
      <w:r>
        <w:rPr>
          <w:rFonts w:hint="eastAsia" w:ascii="仿宋_GB2312" w:hAnsi="Times New Roman" w:eastAsia="仿宋_GB2312" w:cs="DengXian-Regular"/>
          <w:color w:val="auto"/>
          <w:sz w:val="32"/>
          <w:szCs w:val="32"/>
        </w:rPr>
        <w:t>截至2019年12月31日，</w:t>
      </w:r>
      <w:r>
        <w:rPr>
          <w:rFonts w:hint="eastAsia" w:ascii="仿宋_GB2312" w:eastAsia="仿宋_GB2312" w:cs="DengXian-Regular"/>
          <w:color w:val="auto"/>
          <w:sz w:val="32"/>
          <w:szCs w:val="32"/>
        </w:rPr>
        <w:t>本单位共有车辆</w:t>
      </w:r>
      <w:r>
        <w:rPr>
          <w:rFonts w:hint="eastAsia" w:ascii="仿宋_GB2312" w:eastAsia="仿宋_GB2312" w:cs="DengXian-Regular"/>
          <w:color w:val="auto"/>
          <w:sz w:val="32"/>
          <w:szCs w:val="32"/>
          <w:lang w:val="en-US" w:eastAsia="zh-CN"/>
        </w:rPr>
        <w:t>31</w:t>
      </w:r>
      <w:r>
        <w:rPr>
          <w:rFonts w:hint="eastAsia" w:ascii="仿宋_GB2312" w:eastAsia="仿宋_GB2312" w:cs="DengXian-Regular"/>
          <w:color w:val="auto"/>
          <w:sz w:val="32"/>
          <w:szCs w:val="32"/>
        </w:rPr>
        <w:t>辆，比上年</w:t>
      </w:r>
      <w:r>
        <w:rPr>
          <w:rFonts w:hint="eastAsia" w:ascii="仿宋_GB2312" w:eastAsia="仿宋_GB2312" w:cs="DengXian-Regular"/>
          <w:color w:val="auto"/>
          <w:sz w:val="32"/>
          <w:szCs w:val="32"/>
          <w:lang w:eastAsia="zh-CN"/>
        </w:rPr>
        <w:t>增加</w:t>
      </w:r>
      <w:r>
        <w:rPr>
          <w:rFonts w:hint="eastAsia" w:ascii="仿宋_GB2312" w:eastAsia="仿宋_GB2312" w:cs="DengXian-Regular"/>
          <w:color w:val="auto"/>
          <w:sz w:val="32"/>
          <w:szCs w:val="32"/>
          <w:lang w:val="en-US" w:eastAsia="zh-CN"/>
        </w:rPr>
        <w:t>31</w:t>
      </w:r>
      <w:r>
        <w:rPr>
          <w:rFonts w:hint="eastAsia" w:ascii="仿宋_GB2312" w:eastAsia="仿宋_GB2312" w:cs="DengXian-Regular"/>
          <w:color w:val="auto"/>
          <w:sz w:val="32"/>
          <w:szCs w:val="32"/>
        </w:rPr>
        <w:t>辆，主要原因是秦皇岛市森林防火办公室财务独立，由防火办使用的车辆无偿划转至防火办账户。其中特种专业技术用车</w:t>
      </w:r>
      <w:r>
        <w:rPr>
          <w:rFonts w:hint="eastAsia" w:ascii="仿宋_GB2312" w:eastAsia="仿宋_GB2312" w:cs="DengXian-Regular"/>
          <w:color w:val="auto"/>
          <w:sz w:val="32"/>
          <w:szCs w:val="32"/>
          <w:lang w:val="en-US" w:eastAsia="zh-CN"/>
        </w:rPr>
        <w:t>27</w:t>
      </w:r>
      <w:r>
        <w:rPr>
          <w:rFonts w:hint="eastAsia" w:ascii="仿宋_GB2312" w:eastAsia="仿宋_GB2312" w:cs="DengXian-Regular"/>
          <w:color w:val="auto"/>
          <w:sz w:val="32"/>
          <w:szCs w:val="32"/>
        </w:rPr>
        <w:t>辆，其他用车4辆；</w:t>
      </w:r>
    </w:p>
    <w:p>
      <w:pPr>
        <w:adjustRightInd w:val="0"/>
        <w:snapToGrid w:val="0"/>
        <w:spacing w:line="580" w:lineRule="exact"/>
        <w:ind w:firstLine="640" w:firstLineChars="200"/>
        <w:rPr>
          <w:rFonts w:ascii="楷体_GB2312" w:hAnsi="Times New Roman" w:eastAsia="楷体_GB2312" w:cs="DengXian-Bold"/>
          <w:b/>
          <w:bCs/>
          <w:sz w:val="32"/>
          <w:szCs w:val="32"/>
          <w:highlight w:val="yellow"/>
        </w:rPr>
      </w:pPr>
      <w:r>
        <w:rPr>
          <w:rFonts w:hint="eastAsia" w:ascii="仿宋_GB2312" w:eastAsia="仿宋_GB2312" w:cs="DengXian-Regular"/>
          <w:color w:val="auto"/>
          <w:sz w:val="32"/>
          <w:szCs w:val="32"/>
        </w:rPr>
        <w:t>单位价值50万元以上通用设备</w:t>
      </w:r>
      <w:r>
        <w:rPr>
          <w:rFonts w:hint="eastAsia" w:ascii="仿宋_GB2312" w:eastAsia="仿宋_GB2312" w:cs="DengXian-Regular"/>
          <w:color w:val="auto"/>
          <w:sz w:val="32"/>
          <w:szCs w:val="32"/>
          <w:lang w:val="en-US" w:eastAsia="zh-CN"/>
        </w:rPr>
        <w:t>1</w:t>
      </w:r>
      <w:r>
        <w:rPr>
          <w:rFonts w:hint="eastAsia" w:ascii="仿宋_GB2312" w:eastAsia="仿宋_GB2312" w:cs="DengXian-Regular"/>
          <w:color w:val="auto"/>
          <w:sz w:val="32"/>
          <w:szCs w:val="32"/>
        </w:rPr>
        <w:t>台，</w:t>
      </w:r>
      <w:r>
        <w:rPr>
          <w:rFonts w:hint="eastAsia" w:ascii="仿宋_GB2312" w:eastAsia="仿宋_GB2312" w:cs="DengXian-Regular"/>
          <w:color w:val="auto"/>
          <w:sz w:val="32"/>
          <w:szCs w:val="32"/>
          <w:lang w:eastAsia="zh-CN"/>
        </w:rPr>
        <w:t>比上一年度增加</w:t>
      </w:r>
      <w:r>
        <w:rPr>
          <w:rFonts w:hint="eastAsia" w:ascii="仿宋_GB2312" w:eastAsia="仿宋_GB2312" w:cs="DengXian-Regular"/>
          <w:color w:val="auto"/>
          <w:sz w:val="32"/>
          <w:szCs w:val="32"/>
          <w:lang w:val="en-US" w:eastAsia="zh-CN"/>
        </w:rPr>
        <w:t>1</w:t>
      </w:r>
      <w:r>
        <w:rPr>
          <w:rFonts w:hint="eastAsia" w:ascii="仿宋_GB2312" w:eastAsia="仿宋_GB2312" w:cs="DengXian-Regular"/>
          <w:color w:val="auto"/>
          <w:sz w:val="32"/>
          <w:szCs w:val="32"/>
          <w:lang w:eastAsia="zh-CN"/>
        </w:rPr>
        <w:t>台</w:t>
      </w:r>
      <w:r>
        <w:rPr>
          <w:rFonts w:hint="eastAsia" w:ascii="仿宋_GB2312" w:eastAsia="仿宋_GB2312" w:cs="DengXian-Regular"/>
          <w:color w:val="auto"/>
          <w:sz w:val="32"/>
          <w:szCs w:val="32"/>
        </w:rPr>
        <w:t>；单位价值100万元以上专用设备0套，与上年持平。</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本单位2019年度国有资本经营预算无收支及结转结余情况，故国有资本经营预算财政拨款支出决算表以空表列示。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headerReference r:id="rId13" w:type="first"/>
          <w:footerReference r:id="rId15" w:type="first"/>
          <w:headerReference r:id="rId12" w:type="default"/>
          <w:footerReference r:id="rId14"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mc:AlternateContent>
          <mc:Choice Requires="wps">
            <w:drawing>
              <wp:anchor distT="0" distB="0" distL="114300" distR="114300" simplePos="0" relativeHeight="437280768"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437280768;v-text-anchor:middle;mso-width-relative:page;mso-height-relative:page;" fillcolor="#FFD966" filled="t" stroked="t" coordsize="21600,21600" o:gfxdata="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8D1imNsAAAAMAQAADwAAAAAAAAABACAAAAAiAAAAZHJzL2Rvd25yZXYueG1sUEsBAhQAFAAA&#10;AAgAh07iQIQuL9peAgAAugQAAA4AAAAAAAAAAQAgAAAAKgEAAGRycy9lMm9Eb2MueG1sUEsFBgAA&#10;AAAGAAYAWQEAAPoFAAAAAA==&#10;">
                <v:fill type="pattern" on="t" color2="#CCE8CF [3212]" focussize="0,0" r:id="rId23"/>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
    <w:p/>
    <w:p/>
    <w:p/>
    <w:p/>
    <w:p/>
    <w:p/>
    <w:p/>
    <w:p/>
    <w:p/>
    <w:p/>
    <w:p/>
    <w:p>
      <w:pPr>
        <w:tabs>
          <w:tab w:val="left" w:pos="886"/>
        </w:tabs>
        <w:jc w:val="left"/>
        <w:sectPr>
          <w:headerReference r:id="rId16" w:type="first"/>
          <w:pgSz w:w="11906" w:h="16838"/>
          <w:pgMar w:top="2041" w:right="1531" w:bottom="2041" w:left="1531" w:header="851" w:footer="992" w:gutter="0"/>
          <w:pgNumType w:fmt="numberInDash"/>
          <w:cols w:space="0" w:num="1"/>
          <w:titlePg/>
          <w:docGrid w:type="lines" w:linePitch="312" w:charSpace="0"/>
        </w:sectPr>
      </w:pPr>
    </w:p>
    <w:p>
      <w:pPr>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ArialUnicodeMS"/>
          <w:sz w:val="32"/>
          <w:szCs w:val="32"/>
          <w:highlight w:val="yellow"/>
        </w:rPr>
        <w:br w:type="page"/>
      </w: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
    <w:p/>
    <w:p>
      <w:pPr>
        <w:jc w:val="left"/>
        <w:sectPr>
          <w:headerReference r:id="rId17"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w:rPr>
          <w:sz w:val="72"/>
        </w:rPr>
        <mc:AlternateContent>
          <mc:Choice Requires="wps">
            <w:drawing>
              <wp:anchor distT="0" distB="0" distL="114300" distR="114300" simplePos="0" relativeHeight="437281792" behindDoc="0" locked="0" layoutInCell="1" allowOverlap="1">
                <wp:simplePos x="0" y="0"/>
                <wp:positionH relativeFrom="column">
                  <wp:posOffset>-1042035</wp:posOffset>
                </wp:positionH>
                <wp:positionV relativeFrom="paragraph">
                  <wp:posOffset>1725295</wp:posOffset>
                </wp:positionV>
                <wp:extent cx="7793355" cy="3341370"/>
                <wp:effectExtent l="4445" t="4445" r="12700" b="6985"/>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35.85pt;height:263.1pt;width:613.65pt;z-index:437281792;v-text-anchor:middle;mso-width-relative:page;mso-height-relative:page;" fillcolor="#FFD966" filled="t" stroked="t" coordsize="21600,21600" o:gfxdata="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lFdaM90AAAANAQAADwAAAAAAAAABACAAAAAiAAAAZHJzL2Rvd25yZXYueG1sUEsBAhQA&#10;FAAAAAgAh07iQJsfFj5fAgAAugQAAA4AAAAAAAAAAQAgAAAALAEAAGRycy9lMm9Eb2MueG1sUEsF&#10;BgAAAAAGAAYAWQEAAP0FAAAAAA==&#10;">
                <v:fill type="pattern" on="t" color2="#CCE8CF [3212]" focussize="0,0" r:id="rId23"/>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v:textbox>
              </v:shape>
            </w:pict>
          </mc:Fallback>
        </mc:AlternateContent>
      </w:r>
    </w:p>
    <w:tbl>
      <w:tblPr>
        <w:tblStyle w:val="7"/>
        <w:tblpPr w:leftFromText="180" w:rightFromText="180" w:vertAnchor="text" w:horzAnchor="page" w:tblpXSpec="center" w:tblpY="31"/>
        <w:tblOverlap w:val="never"/>
        <w:tblW w:w="9517" w:type="dxa"/>
        <w:jc w:val="center"/>
        <w:tblInd w:w="0" w:type="dxa"/>
        <w:tblLayout w:type="fixed"/>
        <w:tblCellMar>
          <w:top w:w="0" w:type="dxa"/>
          <w:left w:w="0" w:type="dxa"/>
          <w:bottom w:w="0" w:type="dxa"/>
          <w:right w:w="0" w:type="dxa"/>
        </w:tblCellMar>
      </w:tblPr>
      <w:tblGrid>
        <w:gridCol w:w="3236"/>
        <w:gridCol w:w="607"/>
        <w:gridCol w:w="124"/>
        <w:gridCol w:w="691"/>
        <w:gridCol w:w="3474"/>
        <w:gridCol w:w="541"/>
        <w:gridCol w:w="844"/>
      </w:tblGrid>
      <w:tr>
        <w:tblPrEx>
          <w:tblLayout w:type="fixed"/>
          <w:tblCellMar>
            <w:top w:w="0" w:type="dxa"/>
            <w:left w:w="0" w:type="dxa"/>
            <w:bottom w:w="0" w:type="dxa"/>
            <w:right w:w="0" w:type="dxa"/>
          </w:tblCellMar>
        </w:tblPrEx>
        <w:trPr>
          <w:trHeight w:val="489" w:hRule="atLeast"/>
          <w:jc w:val="center"/>
        </w:trPr>
        <w:tc>
          <w:tcPr>
            <w:tcW w:w="9517" w:type="dxa"/>
            <w:gridSpan w:val="7"/>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kern w:val="0"/>
                <w:sz w:val="32"/>
                <w:szCs w:val="32"/>
                <w:lang w:bidi="ar"/>
              </w:rPr>
            </w:pPr>
          </w:p>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收入支出决算总表</w:t>
            </w:r>
          </w:p>
        </w:tc>
      </w:tr>
      <w:tr>
        <w:tblPrEx>
          <w:tblLayout w:type="fixed"/>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31"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公开01表</w:t>
            </w:r>
          </w:p>
        </w:tc>
      </w:tr>
      <w:tr>
        <w:tblPrEx>
          <w:tblLayout w:type="fixed"/>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hint="eastAsia" w:ascii="宋体" w:hAnsi="宋体" w:eastAsia="宋体" w:cs="宋体"/>
                <w:color w:val="000000"/>
                <w:sz w:val="20"/>
                <w:szCs w:val="20"/>
                <w:lang w:val="en-US"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秦皇岛市森林防火办公室</w:t>
            </w:r>
          </w:p>
        </w:tc>
        <w:tc>
          <w:tcPr>
            <w:tcW w:w="731"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284" w:hRule="atLeast"/>
          <w:jc w:val="center"/>
        </w:trPr>
        <w:tc>
          <w:tcPr>
            <w:tcW w:w="465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收入</w:t>
            </w:r>
          </w:p>
        </w:tc>
        <w:tc>
          <w:tcPr>
            <w:tcW w:w="4859"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支出</w:t>
            </w:r>
          </w:p>
        </w:tc>
      </w:tr>
      <w:tr>
        <w:tblPrEx>
          <w:tblLayout w:type="fixed"/>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6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6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一、一般公共预算财政拨款收入</w:t>
            </w:r>
          </w:p>
        </w:tc>
        <w:tc>
          <w:tcPr>
            <w:tcW w:w="6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1,737.26</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一、一般公共服务支出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二、政府性基金预算财政拨款收入</w:t>
            </w:r>
          </w:p>
        </w:tc>
        <w:tc>
          <w:tcPr>
            <w:tcW w:w="6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二、外交支出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三、上级补助收入</w:t>
            </w:r>
          </w:p>
        </w:tc>
        <w:tc>
          <w:tcPr>
            <w:tcW w:w="6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三、国防支出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四、事业收入</w:t>
            </w:r>
          </w:p>
        </w:tc>
        <w:tc>
          <w:tcPr>
            <w:tcW w:w="6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四、公共安全支出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五、经营收入</w:t>
            </w:r>
          </w:p>
        </w:tc>
        <w:tc>
          <w:tcPr>
            <w:tcW w:w="6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五、教育支出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六、附属单位上缴收入</w:t>
            </w:r>
          </w:p>
        </w:tc>
        <w:tc>
          <w:tcPr>
            <w:tcW w:w="6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6</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六、科学技术支出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七、其他收入</w:t>
            </w:r>
          </w:p>
        </w:tc>
        <w:tc>
          <w:tcPr>
            <w:tcW w:w="6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7</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130.68</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七、文化旅游体育与传媒支出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6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8</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18"/>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八、社会保障和就业支出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12.41</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6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9</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18"/>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九、卫生健康支出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7.77</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6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18"/>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十、节能环保支出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6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11</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18"/>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十一、城乡社区支出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6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12</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18"/>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十二、农林水支出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1,745.54</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6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13</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18"/>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十三、交通运输支出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6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14</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18"/>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十四、资源勘探信息等支出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6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15</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18"/>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十五、商业服务业等支出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6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16</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18"/>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十六、金融支出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6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17</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18"/>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十七、援助其他地区支出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6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18</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18"/>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十八、自然资源海洋气象等支出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6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19</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18"/>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十九、住房保障支出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6.64</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6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20</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18"/>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二十、粮油物资储备支出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6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21</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18"/>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二十一、灾害防治及应急管理支出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6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22</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18"/>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二十二、其他支出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10.00</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6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23</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18"/>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二十四、债务付息支出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18"/>
                <w:szCs w:val="18"/>
              </w:rPr>
            </w:pPr>
            <w:r>
              <w:rPr>
                <w:rFonts w:hint="eastAsia" w:ascii="宋体" w:hAnsi="宋体" w:eastAsia="宋体" w:cs="宋体"/>
                <w:b/>
                <w:i w:val="0"/>
                <w:color w:val="000000"/>
                <w:kern w:val="0"/>
                <w:sz w:val="18"/>
                <w:szCs w:val="18"/>
                <w:u w:val="none"/>
                <w:lang w:val="en-US" w:eastAsia="zh-CN" w:bidi="ar"/>
              </w:rPr>
              <w:t>本年收入合计</w:t>
            </w:r>
          </w:p>
        </w:tc>
        <w:tc>
          <w:tcPr>
            <w:tcW w:w="6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24</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1,867.94</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18"/>
                <w:szCs w:val="18"/>
              </w:rPr>
            </w:pPr>
            <w:r>
              <w:rPr>
                <w:rFonts w:hint="eastAsia" w:ascii="宋体" w:hAnsi="宋体" w:eastAsia="宋体" w:cs="宋体"/>
                <w:b/>
                <w:i w:val="0"/>
                <w:color w:val="000000"/>
                <w:kern w:val="0"/>
                <w:sz w:val="18"/>
                <w:szCs w:val="18"/>
                <w:u w:val="none"/>
                <w:lang w:val="en-US" w:eastAsia="zh-CN" w:bidi="ar"/>
              </w:rPr>
              <w:t>本年支出合计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1,782.36</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用事业基金弥补收支差额</w:t>
            </w:r>
          </w:p>
        </w:tc>
        <w:tc>
          <w:tcPr>
            <w:tcW w:w="6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25</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结余分配</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年初结转和结余</w:t>
            </w:r>
          </w:p>
        </w:tc>
        <w:tc>
          <w:tcPr>
            <w:tcW w:w="6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26</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81.00</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年末结转和结余</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166.58</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6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27</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szCs w:val="18"/>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Arial"/>
                <w:color w:val="000000"/>
                <w:sz w:val="18"/>
                <w:szCs w:val="18"/>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18"/>
                <w:szCs w:val="18"/>
              </w:rPr>
            </w:pPr>
            <w:r>
              <w:rPr>
                <w:rFonts w:hint="eastAsia" w:ascii="宋体" w:hAnsi="宋体" w:eastAsia="宋体" w:cs="宋体"/>
                <w:b/>
                <w:i w:val="0"/>
                <w:color w:val="000000"/>
                <w:kern w:val="0"/>
                <w:sz w:val="18"/>
                <w:szCs w:val="18"/>
                <w:u w:val="none"/>
                <w:lang w:val="en-US" w:eastAsia="zh-CN" w:bidi="ar"/>
              </w:rPr>
              <w:t>总计</w:t>
            </w:r>
          </w:p>
        </w:tc>
        <w:tc>
          <w:tcPr>
            <w:tcW w:w="6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28</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1,948.94</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18"/>
                <w:szCs w:val="18"/>
              </w:rPr>
            </w:pPr>
            <w:r>
              <w:rPr>
                <w:rFonts w:hint="eastAsia" w:ascii="宋体" w:hAnsi="宋体" w:eastAsia="宋体" w:cs="宋体"/>
                <w:b/>
                <w:i w:val="0"/>
                <w:color w:val="000000"/>
                <w:kern w:val="0"/>
                <w:sz w:val="18"/>
                <w:szCs w:val="18"/>
                <w:u w:val="none"/>
                <w:lang w:val="en-US" w:eastAsia="zh-CN" w:bidi="ar"/>
              </w:rPr>
              <w:t>总计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1,948.94</w:t>
            </w:r>
          </w:p>
        </w:tc>
      </w:tr>
    </w:tbl>
    <w:tbl>
      <w:tblPr>
        <w:tblStyle w:val="7"/>
        <w:tblW w:w="9102" w:type="dxa"/>
        <w:jc w:val="center"/>
        <w:tblInd w:w="0" w:type="dxa"/>
        <w:tblLayout w:type="fixed"/>
        <w:tblCellMar>
          <w:top w:w="0" w:type="dxa"/>
          <w:left w:w="0" w:type="dxa"/>
          <w:bottom w:w="0" w:type="dxa"/>
          <w:right w:w="0" w:type="dxa"/>
        </w:tblCellMar>
      </w:tblPr>
      <w:tblGrid>
        <w:gridCol w:w="727"/>
        <w:gridCol w:w="1303"/>
        <w:gridCol w:w="40"/>
        <w:gridCol w:w="38"/>
        <w:gridCol w:w="1549"/>
        <w:gridCol w:w="1180"/>
        <w:gridCol w:w="992"/>
        <w:gridCol w:w="566"/>
        <w:gridCol w:w="566"/>
        <w:gridCol w:w="708"/>
        <w:gridCol w:w="499"/>
        <w:gridCol w:w="209"/>
        <w:gridCol w:w="725"/>
      </w:tblGrid>
      <w:tr>
        <w:tblPrEx>
          <w:tblLayout w:type="fixed"/>
          <w:tblCellMar>
            <w:top w:w="0" w:type="dxa"/>
            <w:left w:w="0" w:type="dxa"/>
            <w:bottom w:w="0" w:type="dxa"/>
            <w:right w:w="0" w:type="dxa"/>
          </w:tblCellMar>
        </w:tblPrEx>
        <w:trPr>
          <w:trHeight w:val="670" w:hRule="atLeast"/>
          <w:jc w:val="center"/>
        </w:trPr>
        <w:tc>
          <w:tcPr>
            <w:tcW w:w="9102" w:type="dxa"/>
            <w:gridSpan w:val="13"/>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黑体"/>
                <w:color w:val="000000"/>
                <w:kern w:val="0"/>
                <w:sz w:val="22"/>
                <w:lang w:bidi="ar"/>
              </w:rPr>
            </w:pPr>
            <w:r>
              <w:rPr>
                <w:rFonts w:hint="eastAsia" w:ascii="宋体" w:hAnsi="宋体" w:eastAsia="宋体" w:cs="黑体"/>
                <w:color w:val="000000"/>
                <w:kern w:val="0"/>
                <w:sz w:val="22"/>
                <w:lang w:bidi="ar"/>
              </w:rPr>
              <w:t>注：本表反映部门本年度的总收支和年末结转结余情况。</w:t>
            </w:r>
          </w:p>
          <w:p>
            <w:pPr>
              <w:widowControl/>
              <w:jc w:val="center"/>
              <w:textAlignment w:val="bottom"/>
              <w:rPr>
                <w:rFonts w:ascii="黑体" w:hAnsi="宋体" w:eastAsia="黑体" w:cs="黑体"/>
                <w:color w:val="000000"/>
                <w:kern w:val="0"/>
                <w:sz w:val="32"/>
                <w:szCs w:val="32"/>
                <w:lang w:bidi="ar"/>
              </w:rPr>
            </w:pPr>
          </w:p>
          <w:p>
            <w:pPr>
              <w:widowControl/>
              <w:jc w:val="center"/>
              <w:textAlignment w:val="bottom"/>
              <w:rPr>
                <w:rFonts w:ascii="黑体" w:hAnsi="宋体" w:eastAsia="黑体" w:cs="黑体"/>
                <w:color w:val="000000"/>
                <w:kern w:val="0"/>
                <w:sz w:val="32"/>
                <w:szCs w:val="32"/>
                <w:lang w:bidi="ar"/>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收入决算表</w:t>
            </w:r>
          </w:p>
        </w:tc>
      </w:tr>
      <w:tr>
        <w:tblPrEx>
          <w:tblLayout w:type="fixed"/>
          <w:tblCellMar>
            <w:top w:w="0" w:type="dxa"/>
            <w:left w:w="0" w:type="dxa"/>
            <w:bottom w:w="0" w:type="dxa"/>
            <w:right w:w="0" w:type="dxa"/>
          </w:tblCellMar>
        </w:tblPrEx>
        <w:trPr>
          <w:trHeight w:val="357" w:hRule="atLeast"/>
          <w:jc w:val="center"/>
        </w:trPr>
        <w:tc>
          <w:tcPr>
            <w:tcW w:w="2030"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4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8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9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6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6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207"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34"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Layout w:type="fixed"/>
          <w:tblCellMar>
            <w:top w:w="0" w:type="dxa"/>
            <w:left w:w="0" w:type="dxa"/>
            <w:bottom w:w="0" w:type="dxa"/>
            <w:right w:w="0" w:type="dxa"/>
          </w:tblCellMar>
        </w:tblPrEx>
        <w:trPr>
          <w:trHeight w:val="357" w:hRule="atLeast"/>
          <w:jc w:val="center"/>
        </w:trPr>
        <w:tc>
          <w:tcPr>
            <w:tcW w:w="3657" w:type="dxa"/>
            <w:gridSpan w:val="5"/>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eastAsia="宋体" w:cs="Arial"/>
                <w:color w:val="000000"/>
                <w:sz w:val="20"/>
                <w:szCs w:val="20"/>
                <w:lang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秦皇岛市森林防火办公室</w:t>
            </w:r>
          </w:p>
        </w:tc>
        <w:tc>
          <w:tcPr>
            <w:tcW w:w="118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9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6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6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141" w:type="dxa"/>
            <w:gridSpan w:val="4"/>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85" w:hRule="atLeast"/>
          <w:jc w:val="center"/>
        </w:trPr>
        <w:tc>
          <w:tcPr>
            <w:tcW w:w="365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18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本年收入合计</w:t>
            </w:r>
          </w:p>
        </w:tc>
        <w:tc>
          <w:tcPr>
            <w:tcW w:w="99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财政拨款收入</w:t>
            </w:r>
          </w:p>
        </w:tc>
        <w:tc>
          <w:tcPr>
            <w:tcW w:w="56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上级补助收入</w:t>
            </w:r>
          </w:p>
        </w:tc>
        <w:tc>
          <w:tcPr>
            <w:tcW w:w="56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事业</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收入</w:t>
            </w:r>
          </w:p>
        </w:tc>
        <w:tc>
          <w:tcPr>
            <w:tcW w:w="70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经营</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收入</w:t>
            </w:r>
          </w:p>
        </w:tc>
        <w:tc>
          <w:tcPr>
            <w:tcW w:w="708"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附属单位上缴收入</w:t>
            </w:r>
          </w:p>
        </w:tc>
        <w:tc>
          <w:tcPr>
            <w:tcW w:w="72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其他收入</w:t>
            </w:r>
          </w:p>
        </w:tc>
      </w:tr>
      <w:tr>
        <w:tblPrEx>
          <w:tblLayout w:type="fixed"/>
          <w:tblCellMar>
            <w:top w:w="0" w:type="dxa"/>
            <w:left w:w="0" w:type="dxa"/>
            <w:bottom w:w="0" w:type="dxa"/>
            <w:right w:w="0" w:type="dxa"/>
          </w:tblCellMar>
        </w:tblPrEx>
        <w:trPr>
          <w:trHeight w:val="380" w:hRule="atLeast"/>
          <w:jc w:val="center"/>
        </w:trPr>
        <w:tc>
          <w:tcPr>
            <w:tcW w:w="72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2930" w:type="dxa"/>
            <w:gridSpan w:val="4"/>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1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08"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0" w:hRule="atLeast"/>
          <w:jc w:val="center"/>
        </w:trPr>
        <w:tc>
          <w:tcPr>
            <w:tcW w:w="72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930" w:type="dxa"/>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08"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0" w:hRule="atLeast"/>
          <w:jc w:val="center"/>
        </w:trPr>
        <w:tc>
          <w:tcPr>
            <w:tcW w:w="72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930" w:type="dxa"/>
            <w:gridSpan w:val="4"/>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08"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3657"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1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9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5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5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7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7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7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Layout w:type="fixed"/>
          <w:tblCellMar>
            <w:top w:w="0" w:type="dxa"/>
            <w:left w:w="0" w:type="dxa"/>
            <w:bottom w:w="0" w:type="dxa"/>
            <w:right w:w="0" w:type="dxa"/>
          </w:tblCellMar>
        </w:tblPrEx>
        <w:trPr>
          <w:trHeight w:val="385" w:hRule="atLeast"/>
          <w:jc w:val="center"/>
        </w:trPr>
        <w:tc>
          <w:tcPr>
            <w:tcW w:w="3657"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合计</w:t>
            </w:r>
          </w:p>
        </w:tc>
        <w:tc>
          <w:tcPr>
            <w:tcW w:w="1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bCs/>
                <w:color w:val="000000"/>
                <w:sz w:val="18"/>
                <w:szCs w:val="18"/>
              </w:rPr>
            </w:pPr>
            <w:r>
              <w:rPr>
                <w:rFonts w:hint="eastAsia" w:ascii="宋体" w:hAnsi="宋体" w:eastAsia="宋体" w:cs="宋体"/>
                <w:b/>
                <w:i w:val="0"/>
                <w:color w:val="000000"/>
                <w:kern w:val="0"/>
                <w:sz w:val="18"/>
                <w:szCs w:val="18"/>
                <w:u w:val="none"/>
                <w:lang w:val="en-US" w:eastAsia="zh-CN" w:bidi="ar"/>
              </w:rPr>
              <w:t>1,867.94</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bCs/>
                <w:color w:val="000000"/>
                <w:sz w:val="18"/>
                <w:szCs w:val="18"/>
              </w:rPr>
            </w:pPr>
            <w:r>
              <w:rPr>
                <w:rFonts w:hint="eastAsia" w:ascii="宋体" w:hAnsi="宋体" w:eastAsia="宋体" w:cs="宋体"/>
                <w:b/>
                <w:i w:val="0"/>
                <w:color w:val="000000"/>
                <w:kern w:val="0"/>
                <w:sz w:val="18"/>
                <w:szCs w:val="18"/>
                <w:u w:val="none"/>
                <w:lang w:val="en-US" w:eastAsia="zh-CN" w:bidi="ar"/>
              </w:rPr>
              <w:t>1,737.26</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bCs/>
                <w:color w:val="000000"/>
                <w:sz w:val="18"/>
                <w:szCs w:val="18"/>
              </w:rPr>
            </w:pPr>
            <w:r>
              <w:rPr>
                <w:rFonts w:hint="eastAsia" w:ascii="宋体" w:hAnsi="宋体" w:eastAsia="宋体" w:cs="宋体"/>
                <w:b/>
                <w:i w:val="0"/>
                <w:color w:val="000000"/>
                <w:kern w:val="0"/>
                <w:sz w:val="18"/>
                <w:szCs w:val="18"/>
                <w:u w:val="none"/>
                <w:lang w:val="en-US" w:eastAsia="zh-CN" w:bidi="ar"/>
              </w:rPr>
              <w:t>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bCs/>
                <w:color w:val="000000"/>
                <w:sz w:val="18"/>
                <w:szCs w:val="18"/>
              </w:rPr>
            </w:pPr>
            <w:r>
              <w:rPr>
                <w:rFonts w:hint="eastAsia" w:ascii="宋体" w:hAnsi="宋体" w:eastAsia="宋体" w:cs="宋体"/>
                <w:b/>
                <w:i w:val="0"/>
                <w:color w:val="000000"/>
                <w:kern w:val="0"/>
                <w:sz w:val="18"/>
                <w:szCs w:val="18"/>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bCs/>
                <w:color w:val="000000"/>
                <w:sz w:val="18"/>
                <w:szCs w:val="18"/>
              </w:rPr>
            </w:pPr>
            <w:r>
              <w:rPr>
                <w:rFonts w:hint="eastAsia" w:ascii="宋体" w:hAnsi="宋体" w:eastAsia="宋体" w:cs="宋体"/>
                <w:b/>
                <w:i w:val="0"/>
                <w:color w:val="000000"/>
                <w:kern w:val="0"/>
                <w:sz w:val="18"/>
                <w:szCs w:val="18"/>
                <w:u w:val="none"/>
                <w:lang w:val="en-US" w:eastAsia="zh-CN" w:bidi="ar"/>
              </w:rPr>
              <w:t>0.00</w:t>
            </w:r>
          </w:p>
        </w:tc>
        <w:tc>
          <w:tcPr>
            <w:tcW w:w="7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bCs/>
                <w:color w:val="000000"/>
                <w:sz w:val="18"/>
                <w:szCs w:val="18"/>
              </w:rPr>
            </w:pPr>
            <w:r>
              <w:rPr>
                <w:rFonts w:hint="eastAsia" w:ascii="宋体" w:hAnsi="宋体" w:eastAsia="宋体" w:cs="宋体"/>
                <w:b/>
                <w:i w:val="0"/>
                <w:color w:val="000000"/>
                <w:kern w:val="0"/>
                <w:sz w:val="18"/>
                <w:szCs w:val="18"/>
                <w:u w:val="none"/>
                <w:lang w:val="en-US" w:eastAsia="zh-CN" w:bidi="ar"/>
              </w:rPr>
              <w:t>0.00</w:t>
            </w:r>
          </w:p>
        </w:tc>
        <w:tc>
          <w:tcPr>
            <w:tcW w:w="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bCs/>
                <w:color w:val="000000"/>
                <w:sz w:val="18"/>
                <w:szCs w:val="18"/>
              </w:rPr>
            </w:pPr>
            <w:r>
              <w:rPr>
                <w:rFonts w:hint="eastAsia" w:ascii="宋体" w:hAnsi="宋体" w:eastAsia="宋体" w:cs="宋体"/>
                <w:b/>
                <w:i w:val="0"/>
                <w:color w:val="000000"/>
                <w:kern w:val="0"/>
                <w:sz w:val="18"/>
                <w:szCs w:val="18"/>
                <w:u w:val="none"/>
                <w:lang w:val="en-US" w:eastAsia="zh-CN" w:bidi="ar"/>
              </w:rPr>
              <w:t>130.68</w:t>
            </w:r>
          </w:p>
        </w:tc>
      </w:tr>
      <w:tr>
        <w:tblPrEx>
          <w:tblLayout w:type="fixed"/>
          <w:tblCellMar>
            <w:top w:w="0" w:type="dxa"/>
            <w:left w:w="0" w:type="dxa"/>
            <w:bottom w:w="0" w:type="dxa"/>
            <w:right w:w="0" w:type="dxa"/>
          </w:tblCellMar>
        </w:tblPrEx>
        <w:trPr>
          <w:trHeight w:val="385" w:hRule="atLeast"/>
          <w:jc w:val="center"/>
        </w:trPr>
        <w:tc>
          <w:tcPr>
            <w:tcW w:w="7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208</w:t>
            </w:r>
          </w:p>
        </w:tc>
        <w:tc>
          <w:tcPr>
            <w:tcW w:w="29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社会保障和就业支出</w:t>
            </w:r>
          </w:p>
        </w:tc>
        <w:tc>
          <w:tcPr>
            <w:tcW w:w="1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10.66</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10.66</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85" w:hRule="atLeast"/>
          <w:jc w:val="center"/>
        </w:trPr>
        <w:tc>
          <w:tcPr>
            <w:tcW w:w="7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20805</w:t>
            </w:r>
          </w:p>
        </w:tc>
        <w:tc>
          <w:tcPr>
            <w:tcW w:w="29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行政事业单位离退休</w:t>
            </w:r>
          </w:p>
        </w:tc>
        <w:tc>
          <w:tcPr>
            <w:tcW w:w="1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10.66</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10.66</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85" w:hRule="atLeast"/>
          <w:jc w:val="center"/>
        </w:trPr>
        <w:tc>
          <w:tcPr>
            <w:tcW w:w="7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2080505</w:t>
            </w:r>
          </w:p>
        </w:tc>
        <w:tc>
          <w:tcPr>
            <w:tcW w:w="29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 xml:space="preserve">  机关事业单位基本养老保险缴费支出</w:t>
            </w:r>
          </w:p>
        </w:tc>
        <w:tc>
          <w:tcPr>
            <w:tcW w:w="1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10.66</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10.66</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85" w:hRule="atLeast"/>
          <w:jc w:val="center"/>
        </w:trPr>
        <w:tc>
          <w:tcPr>
            <w:tcW w:w="7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210</w:t>
            </w:r>
          </w:p>
        </w:tc>
        <w:tc>
          <w:tcPr>
            <w:tcW w:w="29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卫生健康支出</w:t>
            </w:r>
          </w:p>
        </w:tc>
        <w:tc>
          <w:tcPr>
            <w:tcW w:w="1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7.77</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7.77</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85" w:hRule="atLeast"/>
          <w:jc w:val="center"/>
        </w:trPr>
        <w:tc>
          <w:tcPr>
            <w:tcW w:w="7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21011</w:t>
            </w:r>
          </w:p>
        </w:tc>
        <w:tc>
          <w:tcPr>
            <w:tcW w:w="29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行政事业单位医疗</w:t>
            </w:r>
          </w:p>
        </w:tc>
        <w:tc>
          <w:tcPr>
            <w:tcW w:w="1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7.77</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7.77</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85" w:hRule="atLeast"/>
          <w:jc w:val="center"/>
        </w:trPr>
        <w:tc>
          <w:tcPr>
            <w:tcW w:w="7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2101102</w:t>
            </w:r>
          </w:p>
        </w:tc>
        <w:tc>
          <w:tcPr>
            <w:tcW w:w="29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 xml:space="preserve">  事业单位医疗</w:t>
            </w:r>
          </w:p>
        </w:tc>
        <w:tc>
          <w:tcPr>
            <w:tcW w:w="1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7.77</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7.77</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85" w:hRule="atLeast"/>
          <w:jc w:val="center"/>
        </w:trPr>
        <w:tc>
          <w:tcPr>
            <w:tcW w:w="7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213</w:t>
            </w:r>
          </w:p>
        </w:tc>
        <w:tc>
          <w:tcPr>
            <w:tcW w:w="29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农林水支出</w:t>
            </w:r>
          </w:p>
        </w:tc>
        <w:tc>
          <w:tcPr>
            <w:tcW w:w="1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1,832.88</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1,702.20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130.68</w:t>
            </w:r>
          </w:p>
        </w:tc>
      </w:tr>
      <w:tr>
        <w:tblPrEx>
          <w:tblLayout w:type="fixed"/>
          <w:tblCellMar>
            <w:top w:w="0" w:type="dxa"/>
            <w:left w:w="0" w:type="dxa"/>
            <w:bottom w:w="0" w:type="dxa"/>
            <w:right w:w="0" w:type="dxa"/>
          </w:tblCellMar>
        </w:tblPrEx>
        <w:trPr>
          <w:trHeight w:val="385" w:hRule="atLeast"/>
          <w:jc w:val="center"/>
        </w:trPr>
        <w:tc>
          <w:tcPr>
            <w:tcW w:w="7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21302</w:t>
            </w:r>
          </w:p>
        </w:tc>
        <w:tc>
          <w:tcPr>
            <w:tcW w:w="29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林业和草原</w:t>
            </w:r>
          </w:p>
        </w:tc>
        <w:tc>
          <w:tcPr>
            <w:tcW w:w="1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1,832.88</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1,702.20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130.68</w:t>
            </w:r>
          </w:p>
        </w:tc>
      </w:tr>
      <w:tr>
        <w:tblPrEx>
          <w:tblLayout w:type="fixed"/>
          <w:tblCellMar>
            <w:top w:w="0" w:type="dxa"/>
            <w:left w:w="0" w:type="dxa"/>
            <w:bottom w:w="0" w:type="dxa"/>
            <w:right w:w="0" w:type="dxa"/>
          </w:tblCellMar>
        </w:tblPrEx>
        <w:trPr>
          <w:trHeight w:val="385" w:hRule="atLeast"/>
          <w:jc w:val="center"/>
        </w:trPr>
        <w:tc>
          <w:tcPr>
            <w:tcW w:w="7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2130204</w:t>
            </w:r>
          </w:p>
        </w:tc>
        <w:tc>
          <w:tcPr>
            <w:tcW w:w="29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 xml:space="preserve">  事业机构</w:t>
            </w:r>
          </w:p>
        </w:tc>
        <w:tc>
          <w:tcPr>
            <w:tcW w:w="1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147.03</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147.03</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85" w:hRule="atLeast"/>
          <w:jc w:val="center"/>
        </w:trPr>
        <w:tc>
          <w:tcPr>
            <w:tcW w:w="7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2130234</w:t>
            </w:r>
          </w:p>
        </w:tc>
        <w:tc>
          <w:tcPr>
            <w:tcW w:w="29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 xml:space="preserve">  防灾减灾</w:t>
            </w:r>
          </w:p>
        </w:tc>
        <w:tc>
          <w:tcPr>
            <w:tcW w:w="1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1,685.84</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1,555.17</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130.68</w:t>
            </w:r>
          </w:p>
        </w:tc>
      </w:tr>
      <w:tr>
        <w:tblPrEx>
          <w:tblLayout w:type="fixed"/>
          <w:tblCellMar>
            <w:top w:w="0" w:type="dxa"/>
            <w:left w:w="0" w:type="dxa"/>
            <w:bottom w:w="0" w:type="dxa"/>
            <w:right w:w="0" w:type="dxa"/>
          </w:tblCellMar>
        </w:tblPrEx>
        <w:trPr>
          <w:trHeight w:val="385" w:hRule="atLeast"/>
          <w:jc w:val="center"/>
        </w:trPr>
        <w:tc>
          <w:tcPr>
            <w:tcW w:w="7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221</w:t>
            </w:r>
          </w:p>
        </w:tc>
        <w:tc>
          <w:tcPr>
            <w:tcW w:w="29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住房保障支出</w:t>
            </w:r>
          </w:p>
        </w:tc>
        <w:tc>
          <w:tcPr>
            <w:tcW w:w="1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6.64</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6.64</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85" w:hRule="atLeast"/>
          <w:jc w:val="center"/>
        </w:trPr>
        <w:tc>
          <w:tcPr>
            <w:tcW w:w="7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22102</w:t>
            </w:r>
          </w:p>
        </w:tc>
        <w:tc>
          <w:tcPr>
            <w:tcW w:w="29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住房改革支出</w:t>
            </w:r>
          </w:p>
        </w:tc>
        <w:tc>
          <w:tcPr>
            <w:tcW w:w="1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6.64</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6.64</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85" w:hRule="atLeast"/>
          <w:jc w:val="center"/>
        </w:trPr>
        <w:tc>
          <w:tcPr>
            <w:tcW w:w="7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2210201</w:t>
            </w:r>
          </w:p>
        </w:tc>
        <w:tc>
          <w:tcPr>
            <w:tcW w:w="29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 xml:space="preserve">  住房公积金</w:t>
            </w:r>
          </w:p>
        </w:tc>
        <w:tc>
          <w:tcPr>
            <w:tcW w:w="1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6.64</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6.64</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85" w:hRule="atLeast"/>
          <w:jc w:val="center"/>
        </w:trPr>
        <w:tc>
          <w:tcPr>
            <w:tcW w:w="7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229</w:t>
            </w:r>
          </w:p>
        </w:tc>
        <w:tc>
          <w:tcPr>
            <w:tcW w:w="29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其他支出</w:t>
            </w:r>
          </w:p>
        </w:tc>
        <w:tc>
          <w:tcPr>
            <w:tcW w:w="1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10.00</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85" w:hRule="atLeast"/>
          <w:jc w:val="center"/>
        </w:trPr>
        <w:tc>
          <w:tcPr>
            <w:tcW w:w="7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22999</w:t>
            </w:r>
          </w:p>
        </w:tc>
        <w:tc>
          <w:tcPr>
            <w:tcW w:w="29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其他支出</w:t>
            </w:r>
          </w:p>
        </w:tc>
        <w:tc>
          <w:tcPr>
            <w:tcW w:w="1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10.00</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85" w:hRule="atLeast"/>
          <w:jc w:val="center"/>
        </w:trPr>
        <w:tc>
          <w:tcPr>
            <w:tcW w:w="7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2299901</w:t>
            </w:r>
          </w:p>
        </w:tc>
        <w:tc>
          <w:tcPr>
            <w:tcW w:w="29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 xml:space="preserve">  其他支出</w:t>
            </w:r>
          </w:p>
        </w:tc>
        <w:tc>
          <w:tcPr>
            <w:tcW w:w="1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10.00</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85" w:hRule="atLeast"/>
          <w:jc w:val="center"/>
        </w:trPr>
        <w:tc>
          <w:tcPr>
            <w:tcW w:w="3657"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合计</w:t>
            </w:r>
          </w:p>
        </w:tc>
        <w:tc>
          <w:tcPr>
            <w:tcW w:w="1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b/>
                <w:i w:val="0"/>
                <w:color w:val="000000"/>
                <w:kern w:val="0"/>
                <w:sz w:val="18"/>
                <w:szCs w:val="18"/>
                <w:u w:val="none"/>
                <w:lang w:val="en-US" w:eastAsia="zh-CN" w:bidi="ar"/>
              </w:rPr>
              <w:t>1,867.94</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b/>
                <w:i w:val="0"/>
                <w:color w:val="000000"/>
                <w:kern w:val="0"/>
                <w:sz w:val="18"/>
                <w:szCs w:val="18"/>
                <w:u w:val="none"/>
                <w:lang w:val="en-US" w:eastAsia="zh-CN" w:bidi="ar"/>
              </w:rPr>
              <w:t>1,737.26</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b/>
                <w:i w:val="0"/>
                <w:color w:val="000000"/>
                <w:kern w:val="0"/>
                <w:sz w:val="18"/>
                <w:szCs w:val="18"/>
                <w:u w:val="none"/>
                <w:lang w:val="en-US" w:eastAsia="zh-CN" w:bidi="ar"/>
              </w:rPr>
              <w:t>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b/>
                <w:i w:val="0"/>
                <w:color w:val="000000"/>
                <w:kern w:val="0"/>
                <w:sz w:val="18"/>
                <w:szCs w:val="18"/>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b/>
                <w:i w:val="0"/>
                <w:color w:val="000000"/>
                <w:kern w:val="0"/>
                <w:sz w:val="18"/>
                <w:szCs w:val="18"/>
                <w:u w:val="none"/>
                <w:lang w:val="en-US" w:eastAsia="zh-CN" w:bidi="ar"/>
              </w:rPr>
              <w:t>0.00</w:t>
            </w:r>
          </w:p>
        </w:tc>
        <w:tc>
          <w:tcPr>
            <w:tcW w:w="7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b/>
                <w:i w:val="0"/>
                <w:color w:val="000000"/>
                <w:kern w:val="0"/>
                <w:sz w:val="18"/>
                <w:szCs w:val="18"/>
                <w:u w:val="none"/>
                <w:lang w:val="en-US" w:eastAsia="zh-CN" w:bidi="ar"/>
              </w:rPr>
              <w:t>0.00</w:t>
            </w:r>
          </w:p>
        </w:tc>
        <w:tc>
          <w:tcPr>
            <w:tcW w:w="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b/>
                <w:i w:val="0"/>
                <w:color w:val="000000"/>
                <w:kern w:val="0"/>
                <w:sz w:val="18"/>
                <w:szCs w:val="18"/>
                <w:u w:val="none"/>
                <w:lang w:val="en-US" w:eastAsia="zh-CN" w:bidi="ar"/>
              </w:rPr>
              <w:t>130.68</w:t>
            </w:r>
          </w:p>
        </w:tc>
      </w:tr>
      <w:tr>
        <w:tblPrEx>
          <w:tblLayout w:type="fixed"/>
          <w:tblCellMar>
            <w:top w:w="0" w:type="dxa"/>
            <w:left w:w="0" w:type="dxa"/>
            <w:bottom w:w="0" w:type="dxa"/>
            <w:right w:w="0" w:type="dxa"/>
          </w:tblCellMar>
        </w:tblPrEx>
        <w:trPr>
          <w:trHeight w:val="385" w:hRule="atLeast"/>
          <w:jc w:val="center"/>
        </w:trPr>
        <w:tc>
          <w:tcPr>
            <w:tcW w:w="7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208</w:t>
            </w:r>
          </w:p>
        </w:tc>
        <w:tc>
          <w:tcPr>
            <w:tcW w:w="29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社会保障和就业支出</w:t>
            </w:r>
          </w:p>
        </w:tc>
        <w:tc>
          <w:tcPr>
            <w:tcW w:w="1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10.66</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10.66</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85" w:hRule="atLeast"/>
          <w:jc w:val="center"/>
        </w:trPr>
        <w:tc>
          <w:tcPr>
            <w:tcW w:w="7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20805</w:t>
            </w:r>
          </w:p>
        </w:tc>
        <w:tc>
          <w:tcPr>
            <w:tcW w:w="29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行政事业单位离退休</w:t>
            </w:r>
          </w:p>
        </w:tc>
        <w:tc>
          <w:tcPr>
            <w:tcW w:w="1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10.66</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10.66</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85" w:hRule="atLeast"/>
          <w:jc w:val="center"/>
        </w:trPr>
        <w:tc>
          <w:tcPr>
            <w:tcW w:w="7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2080505</w:t>
            </w:r>
          </w:p>
        </w:tc>
        <w:tc>
          <w:tcPr>
            <w:tcW w:w="29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 xml:space="preserve">  机关事业单位基本养老保险缴费支出</w:t>
            </w:r>
          </w:p>
        </w:tc>
        <w:tc>
          <w:tcPr>
            <w:tcW w:w="1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10.66</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10.66</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85" w:hRule="atLeast"/>
          <w:jc w:val="center"/>
        </w:trPr>
        <w:tc>
          <w:tcPr>
            <w:tcW w:w="7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210</w:t>
            </w:r>
          </w:p>
        </w:tc>
        <w:tc>
          <w:tcPr>
            <w:tcW w:w="29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卫生健康支出</w:t>
            </w:r>
          </w:p>
        </w:tc>
        <w:tc>
          <w:tcPr>
            <w:tcW w:w="1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7.77</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7.77</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85" w:hRule="atLeast"/>
          <w:jc w:val="center"/>
        </w:trPr>
        <w:tc>
          <w:tcPr>
            <w:tcW w:w="7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21011</w:t>
            </w:r>
          </w:p>
        </w:tc>
        <w:tc>
          <w:tcPr>
            <w:tcW w:w="29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行政事业单位医疗</w:t>
            </w:r>
          </w:p>
        </w:tc>
        <w:tc>
          <w:tcPr>
            <w:tcW w:w="1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7.77</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7.77</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85" w:hRule="atLeast"/>
          <w:jc w:val="center"/>
        </w:trPr>
        <w:tc>
          <w:tcPr>
            <w:tcW w:w="7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2101102</w:t>
            </w:r>
          </w:p>
        </w:tc>
        <w:tc>
          <w:tcPr>
            <w:tcW w:w="29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 xml:space="preserve">  事业单位医疗</w:t>
            </w:r>
          </w:p>
        </w:tc>
        <w:tc>
          <w:tcPr>
            <w:tcW w:w="1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7.77</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7.77</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85" w:hRule="atLeast"/>
          <w:jc w:val="center"/>
        </w:trPr>
        <w:tc>
          <w:tcPr>
            <w:tcW w:w="7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213</w:t>
            </w:r>
          </w:p>
        </w:tc>
        <w:tc>
          <w:tcPr>
            <w:tcW w:w="29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农林水支出</w:t>
            </w:r>
          </w:p>
        </w:tc>
        <w:tc>
          <w:tcPr>
            <w:tcW w:w="1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1,832.88</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1,702.20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130.68</w:t>
            </w:r>
          </w:p>
        </w:tc>
      </w:tr>
      <w:tr>
        <w:tblPrEx>
          <w:tblLayout w:type="fixed"/>
          <w:tblCellMar>
            <w:top w:w="0" w:type="dxa"/>
            <w:left w:w="0" w:type="dxa"/>
            <w:bottom w:w="0" w:type="dxa"/>
            <w:right w:w="0" w:type="dxa"/>
          </w:tblCellMar>
        </w:tblPrEx>
        <w:trPr>
          <w:trHeight w:val="385" w:hRule="atLeast"/>
          <w:jc w:val="center"/>
        </w:trPr>
        <w:tc>
          <w:tcPr>
            <w:tcW w:w="7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21302</w:t>
            </w:r>
          </w:p>
        </w:tc>
        <w:tc>
          <w:tcPr>
            <w:tcW w:w="29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林业和草原</w:t>
            </w:r>
          </w:p>
        </w:tc>
        <w:tc>
          <w:tcPr>
            <w:tcW w:w="1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1,832.88</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1,702.20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130.68</w:t>
            </w:r>
          </w:p>
        </w:tc>
      </w:tr>
      <w:tr>
        <w:tblPrEx>
          <w:tblLayout w:type="fixed"/>
          <w:tblCellMar>
            <w:top w:w="0" w:type="dxa"/>
            <w:left w:w="0" w:type="dxa"/>
            <w:bottom w:w="0" w:type="dxa"/>
            <w:right w:w="0" w:type="dxa"/>
          </w:tblCellMar>
        </w:tblPrEx>
        <w:trPr>
          <w:trHeight w:val="385" w:hRule="atLeast"/>
          <w:jc w:val="center"/>
        </w:trPr>
        <w:tc>
          <w:tcPr>
            <w:tcW w:w="7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2130204</w:t>
            </w:r>
          </w:p>
        </w:tc>
        <w:tc>
          <w:tcPr>
            <w:tcW w:w="29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 xml:space="preserve">  事业机构</w:t>
            </w:r>
          </w:p>
        </w:tc>
        <w:tc>
          <w:tcPr>
            <w:tcW w:w="1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147.03</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147.03</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85" w:hRule="atLeast"/>
          <w:jc w:val="center"/>
        </w:trPr>
        <w:tc>
          <w:tcPr>
            <w:tcW w:w="7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2130234</w:t>
            </w:r>
          </w:p>
        </w:tc>
        <w:tc>
          <w:tcPr>
            <w:tcW w:w="29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 xml:space="preserve">  防灾减灾</w:t>
            </w:r>
          </w:p>
        </w:tc>
        <w:tc>
          <w:tcPr>
            <w:tcW w:w="1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1,685.84</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1,555.17</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130.68</w:t>
            </w:r>
          </w:p>
        </w:tc>
      </w:tr>
      <w:tr>
        <w:tblPrEx>
          <w:tblLayout w:type="fixed"/>
          <w:tblCellMar>
            <w:top w:w="0" w:type="dxa"/>
            <w:left w:w="0" w:type="dxa"/>
            <w:bottom w:w="0" w:type="dxa"/>
            <w:right w:w="0" w:type="dxa"/>
          </w:tblCellMar>
        </w:tblPrEx>
        <w:trPr>
          <w:trHeight w:val="385" w:hRule="atLeast"/>
          <w:jc w:val="center"/>
        </w:trPr>
        <w:tc>
          <w:tcPr>
            <w:tcW w:w="7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221</w:t>
            </w:r>
          </w:p>
        </w:tc>
        <w:tc>
          <w:tcPr>
            <w:tcW w:w="29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住房保障支出</w:t>
            </w:r>
          </w:p>
        </w:tc>
        <w:tc>
          <w:tcPr>
            <w:tcW w:w="1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6.64</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6.64</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85" w:hRule="atLeast"/>
          <w:jc w:val="center"/>
        </w:trPr>
        <w:tc>
          <w:tcPr>
            <w:tcW w:w="7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22102</w:t>
            </w:r>
          </w:p>
        </w:tc>
        <w:tc>
          <w:tcPr>
            <w:tcW w:w="29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住房改革支出</w:t>
            </w:r>
          </w:p>
        </w:tc>
        <w:tc>
          <w:tcPr>
            <w:tcW w:w="1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6.64</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6.64</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85" w:hRule="atLeast"/>
          <w:jc w:val="center"/>
        </w:trPr>
        <w:tc>
          <w:tcPr>
            <w:tcW w:w="7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2210201</w:t>
            </w:r>
          </w:p>
        </w:tc>
        <w:tc>
          <w:tcPr>
            <w:tcW w:w="29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 xml:space="preserve">  住房公积金</w:t>
            </w:r>
          </w:p>
        </w:tc>
        <w:tc>
          <w:tcPr>
            <w:tcW w:w="11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6.64</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6.64</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0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7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85" w:hRule="atLeast"/>
          <w:jc w:val="center"/>
        </w:trPr>
        <w:tc>
          <w:tcPr>
            <w:tcW w:w="9102" w:type="dxa"/>
            <w:gridSpan w:val="13"/>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注：本表反映部门本年度取得的各项收入情况。</w:t>
            </w:r>
          </w:p>
        </w:tc>
      </w:tr>
    </w:tbl>
    <w:p>
      <w:pPr>
        <w:jc w:val="left"/>
      </w:pPr>
    </w:p>
    <w:p>
      <w:r>
        <w:br w:type="page"/>
      </w:r>
    </w:p>
    <w:tbl>
      <w:tblPr>
        <w:tblStyle w:val="7"/>
        <w:tblW w:w="9680" w:type="dxa"/>
        <w:jc w:val="center"/>
        <w:tblInd w:w="0" w:type="dxa"/>
        <w:tblLayout w:type="fixed"/>
        <w:tblCellMar>
          <w:top w:w="0" w:type="dxa"/>
          <w:left w:w="0" w:type="dxa"/>
          <w:bottom w:w="0" w:type="dxa"/>
          <w:right w:w="0" w:type="dxa"/>
        </w:tblCellMar>
      </w:tblPr>
      <w:tblGrid>
        <w:gridCol w:w="862"/>
        <w:gridCol w:w="79"/>
        <w:gridCol w:w="53"/>
        <w:gridCol w:w="111"/>
        <w:gridCol w:w="3168"/>
        <w:gridCol w:w="993"/>
        <w:gridCol w:w="992"/>
        <w:gridCol w:w="850"/>
        <w:gridCol w:w="851"/>
        <w:gridCol w:w="850"/>
        <w:gridCol w:w="871"/>
      </w:tblGrid>
      <w:tr>
        <w:tblPrEx>
          <w:tblLayout w:type="fixed"/>
          <w:tblCellMar>
            <w:top w:w="0" w:type="dxa"/>
            <w:left w:w="0" w:type="dxa"/>
            <w:bottom w:w="0" w:type="dxa"/>
            <w:right w:w="0" w:type="dxa"/>
          </w:tblCellMar>
        </w:tblPrEx>
        <w:trPr>
          <w:trHeight w:val="387" w:hRule="atLeast"/>
          <w:jc w:val="center"/>
        </w:trPr>
        <w:tc>
          <w:tcPr>
            <w:tcW w:w="9680" w:type="dxa"/>
            <w:gridSpan w:val="11"/>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Layout w:type="fixed"/>
          <w:tblCellMar>
            <w:top w:w="0" w:type="dxa"/>
            <w:left w:w="0" w:type="dxa"/>
            <w:bottom w:w="0" w:type="dxa"/>
            <w:right w:w="0" w:type="dxa"/>
          </w:tblCellMar>
        </w:tblPrEx>
        <w:trPr>
          <w:trHeight w:val="313" w:hRule="atLeast"/>
          <w:jc w:val="center"/>
        </w:trPr>
        <w:tc>
          <w:tcPr>
            <w:tcW w:w="941"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1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9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9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5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21" w:type="dxa"/>
            <w:gridSpan w:val="2"/>
            <w:tcBorders>
              <w:top w:val="nil"/>
              <w:left w:val="nil"/>
              <w:bottom w:val="nil"/>
              <w:right w:val="nil"/>
            </w:tcBorders>
            <w:shd w:val="clear" w:color="auto" w:fill="auto"/>
            <w:noWrap/>
            <w:tcMar>
              <w:top w:w="15" w:type="dxa"/>
              <w:left w:w="15" w:type="dxa"/>
              <w:right w:w="15" w:type="dxa"/>
            </w:tcMar>
            <w:vAlign w:val="bottom"/>
          </w:tcPr>
          <w:p>
            <w:pPr>
              <w:widowControl/>
              <w:ind w:right="400"/>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Layout w:type="fixed"/>
          <w:tblCellMar>
            <w:top w:w="0" w:type="dxa"/>
            <w:left w:w="0" w:type="dxa"/>
            <w:bottom w:w="0" w:type="dxa"/>
            <w:right w:w="0" w:type="dxa"/>
          </w:tblCellMar>
        </w:tblPrEx>
        <w:trPr>
          <w:trHeight w:val="313" w:hRule="atLeast"/>
          <w:jc w:val="center"/>
        </w:trPr>
        <w:tc>
          <w:tcPr>
            <w:tcW w:w="4273" w:type="dxa"/>
            <w:gridSpan w:val="5"/>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eastAsia="宋体" w:cs="Arial"/>
                <w:color w:val="000000"/>
                <w:sz w:val="20"/>
                <w:szCs w:val="20"/>
                <w:lang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秦皇岛市森林防火办公室</w:t>
            </w:r>
          </w:p>
        </w:tc>
        <w:tc>
          <w:tcPr>
            <w:tcW w:w="99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9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5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21"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23" w:hRule="atLeast"/>
          <w:jc w:val="center"/>
        </w:trPr>
        <w:tc>
          <w:tcPr>
            <w:tcW w:w="427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99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本年支出合计</w:t>
            </w:r>
          </w:p>
        </w:tc>
        <w:tc>
          <w:tcPr>
            <w:tcW w:w="99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8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85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上缴上级支出</w:t>
            </w:r>
          </w:p>
        </w:tc>
        <w:tc>
          <w:tcPr>
            <w:tcW w:w="8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经营</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支出</w:t>
            </w:r>
          </w:p>
        </w:tc>
        <w:tc>
          <w:tcPr>
            <w:tcW w:w="87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对附属单位补助支出</w:t>
            </w:r>
          </w:p>
        </w:tc>
      </w:tr>
      <w:tr>
        <w:tblPrEx>
          <w:tblLayout w:type="fixed"/>
          <w:tblCellMar>
            <w:top w:w="0" w:type="dxa"/>
            <w:left w:w="0" w:type="dxa"/>
            <w:bottom w:w="0" w:type="dxa"/>
            <w:right w:w="0" w:type="dxa"/>
          </w:tblCellMar>
        </w:tblPrEx>
        <w:trPr>
          <w:trHeight w:val="319" w:hRule="atLeast"/>
          <w:jc w:val="center"/>
        </w:trPr>
        <w:tc>
          <w:tcPr>
            <w:tcW w:w="1105" w:type="dxa"/>
            <w:gridSpan w:val="4"/>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168"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9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7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9" w:hRule="atLeast"/>
          <w:jc w:val="center"/>
        </w:trPr>
        <w:tc>
          <w:tcPr>
            <w:tcW w:w="1105" w:type="dxa"/>
            <w:gridSpan w:val="4"/>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168"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7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105" w:type="dxa"/>
            <w:gridSpan w:val="4"/>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168"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7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4273"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9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9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5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87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Layout w:type="fixed"/>
          <w:tblCellMar>
            <w:top w:w="0" w:type="dxa"/>
            <w:left w:w="0" w:type="dxa"/>
            <w:bottom w:w="0" w:type="dxa"/>
            <w:right w:w="0" w:type="dxa"/>
          </w:tblCellMar>
        </w:tblPrEx>
        <w:trPr>
          <w:trHeight w:val="323" w:hRule="atLeast"/>
          <w:jc w:val="center"/>
        </w:trPr>
        <w:tc>
          <w:tcPr>
            <w:tcW w:w="4273"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合计</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bCs/>
                <w:color w:val="000000"/>
                <w:sz w:val="18"/>
                <w:szCs w:val="18"/>
              </w:rPr>
            </w:pPr>
            <w:r>
              <w:rPr>
                <w:rFonts w:hint="eastAsia" w:ascii="宋体" w:hAnsi="宋体" w:eastAsia="宋体" w:cs="宋体"/>
                <w:b/>
                <w:i w:val="0"/>
                <w:color w:val="000000"/>
                <w:kern w:val="0"/>
                <w:sz w:val="18"/>
                <w:szCs w:val="18"/>
                <w:u w:val="none"/>
                <w:lang w:val="en-US" w:eastAsia="zh-CN" w:bidi="ar"/>
              </w:rPr>
              <w:t>1,782.36</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bCs/>
                <w:color w:val="000000"/>
                <w:sz w:val="18"/>
                <w:szCs w:val="18"/>
              </w:rPr>
            </w:pPr>
            <w:r>
              <w:rPr>
                <w:rFonts w:hint="eastAsia" w:ascii="宋体" w:hAnsi="宋体" w:eastAsia="宋体" w:cs="宋体"/>
                <w:b/>
                <w:i w:val="0"/>
                <w:color w:val="000000"/>
                <w:kern w:val="0"/>
                <w:sz w:val="18"/>
                <w:szCs w:val="18"/>
                <w:u w:val="none"/>
                <w:lang w:val="en-US" w:eastAsia="zh-CN" w:bidi="ar"/>
              </w:rPr>
              <w:t>209.08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bCs/>
                <w:color w:val="000000"/>
                <w:sz w:val="18"/>
                <w:szCs w:val="18"/>
              </w:rPr>
            </w:pPr>
            <w:r>
              <w:rPr>
                <w:rFonts w:hint="eastAsia" w:ascii="宋体" w:hAnsi="宋体" w:eastAsia="宋体" w:cs="宋体"/>
                <w:b/>
                <w:i w:val="0"/>
                <w:color w:val="000000"/>
                <w:kern w:val="0"/>
                <w:sz w:val="18"/>
                <w:szCs w:val="18"/>
                <w:u w:val="none"/>
                <w:lang w:val="en-US" w:eastAsia="zh-CN" w:bidi="ar"/>
              </w:rPr>
              <w:t>1,573.28</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bCs/>
                <w:color w:val="000000"/>
                <w:sz w:val="18"/>
                <w:szCs w:val="18"/>
              </w:rPr>
            </w:pPr>
            <w:r>
              <w:rPr>
                <w:rFonts w:hint="eastAsia" w:ascii="宋体" w:hAnsi="宋体" w:eastAsia="宋体" w:cs="宋体"/>
                <w:b/>
                <w:i w:val="0"/>
                <w:color w:val="000000"/>
                <w:kern w:val="0"/>
                <w:sz w:val="18"/>
                <w:szCs w:val="18"/>
                <w:u w:val="none"/>
                <w:lang w:val="en-US" w:eastAsia="zh-CN" w:bidi="ar"/>
              </w:rPr>
              <w:t>0.00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bCs/>
                <w:color w:val="000000"/>
                <w:sz w:val="18"/>
                <w:szCs w:val="18"/>
              </w:rPr>
            </w:pPr>
            <w:r>
              <w:rPr>
                <w:rFonts w:hint="eastAsia" w:ascii="宋体" w:hAnsi="宋体" w:eastAsia="宋体" w:cs="宋体"/>
                <w:b/>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bCs/>
                <w:color w:val="000000"/>
                <w:sz w:val="18"/>
                <w:szCs w:val="18"/>
              </w:rPr>
            </w:pPr>
            <w:r>
              <w:rPr>
                <w:rFonts w:hint="eastAsia" w:ascii="宋体" w:hAnsi="宋体" w:eastAsia="宋体" w:cs="宋体"/>
                <w:b/>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23" w:hRule="atLeast"/>
          <w:jc w:val="center"/>
        </w:trPr>
        <w:tc>
          <w:tcPr>
            <w:tcW w:w="8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208</w:t>
            </w:r>
          </w:p>
        </w:tc>
        <w:tc>
          <w:tcPr>
            <w:tcW w:w="341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社会保障和就业支出</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12.41</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12.41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23" w:hRule="atLeast"/>
          <w:jc w:val="center"/>
        </w:trPr>
        <w:tc>
          <w:tcPr>
            <w:tcW w:w="8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20805</w:t>
            </w:r>
          </w:p>
        </w:tc>
        <w:tc>
          <w:tcPr>
            <w:tcW w:w="341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行政事业单位离退休</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12.41</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12.41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23" w:hRule="atLeast"/>
          <w:jc w:val="center"/>
        </w:trPr>
        <w:tc>
          <w:tcPr>
            <w:tcW w:w="8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2080505</w:t>
            </w:r>
          </w:p>
        </w:tc>
        <w:tc>
          <w:tcPr>
            <w:tcW w:w="341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 xml:space="preserve">  机关事业单位基本养老保险缴费支出</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12.41</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12.41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23" w:hRule="atLeast"/>
          <w:jc w:val="center"/>
        </w:trPr>
        <w:tc>
          <w:tcPr>
            <w:tcW w:w="8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210</w:t>
            </w:r>
          </w:p>
        </w:tc>
        <w:tc>
          <w:tcPr>
            <w:tcW w:w="341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卫生健康支出</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7.77</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7.77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23" w:hRule="atLeast"/>
          <w:jc w:val="center"/>
        </w:trPr>
        <w:tc>
          <w:tcPr>
            <w:tcW w:w="8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21011</w:t>
            </w:r>
          </w:p>
        </w:tc>
        <w:tc>
          <w:tcPr>
            <w:tcW w:w="341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行政事业单位医疗</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7.77</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7.77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26" w:hRule="atLeast"/>
          <w:jc w:val="center"/>
        </w:trPr>
        <w:tc>
          <w:tcPr>
            <w:tcW w:w="8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2101102</w:t>
            </w:r>
          </w:p>
        </w:tc>
        <w:tc>
          <w:tcPr>
            <w:tcW w:w="341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 xml:space="preserve">  事业单位医疗</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7.77</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7.77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23" w:hRule="atLeast"/>
          <w:jc w:val="center"/>
        </w:trPr>
        <w:tc>
          <w:tcPr>
            <w:tcW w:w="8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213</w:t>
            </w:r>
          </w:p>
        </w:tc>
        <w:tc>
          <w:tcPr>
            <w:tcW w:w="341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农林水支出</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1,745.54</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182.26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1,563.28</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23" w:hRule="atLeast"/>
          <w:jc w:val="center"/>
        </w:trPr>
        <w:tc>
          <w:tcPr>
            <w:tcW w:w="8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21302</w:t>
            </w:r>
          </w:p>
        </w:tc>
        <w:tc>
          <w:tcPr>
            <w:tcW w:w="341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林业和草原</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1,745.54</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182.26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1,563.28</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23" w:hRule="atLeast"/>
          <w:jc w:val="center"/>
        </w:trPr>
        <w:tc>
          <w:tcPr>
            <w:tcW w:w="8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2130204</w:t>
            </w:r>
          </w:p>
        </w:tc>
        <w:tc>
          <w:tcPr>
            <w:tcW w:w="341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 xml:space="preserve">  事业机构</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182.26</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182.26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23" w:hRule="atLeast"/>
          <w:jc w:val="center"/>
        </w:trPr>
        <w:tc>
          <w:tcPr>
            <w:tcW w:w="8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2130234</w:t>
            </w:r>
          </w:p>
        </w:tc>
        <w:tc>
          <w:tcPr>
            <w:tcW w:w="341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 xml:space="preserve">  防灾减灾</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1,563.28</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1,563.28</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23" w:hRule="atLeast"/>
          <w:jc w:val="center"/>
        </w:trPr>
        <w:tc>
          <w:tcPr>
            <w:tcW w:w="8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221</w:t>
            </w:r>
          </w:p>
        </w:tc>
        <w:tc>
          <w:tcPr>
            <w:tcW w:w="341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住房保障支出</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6.64</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6.64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23" w:hRule="atLeast"/>
          <w:jc w:val="center"/>
        </w:trPr>
        <w:tc>
          <w:tcPr>
            <w:tcW w:w="8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22102</w:t>
            </w:r>
          </w:p>
        </w:tc>
        <w:tc>
          <w:tcPr>
            <w:tcW w:w="341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住房改革支出</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6.64</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6.64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23" w:hRule="atLeast"/>
          <w:jc w:val="center"/>
        </w:trPr>
        <w:tc>
          <w:tcPr>
            <w:tcW w:w="8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2210201</w:t>
            </w:r>
          </w:p>
        </w:tc>
        <w:tc>
          <w:tcPr>
            <w:tcW w:w="341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 xml:space="preserve">  住房公积金</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6.64</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6.64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23" w:hRule="atLeast"/>
          <w:jc w:val="center"/>
        </w:trPr>
        <w:tc>
          <w:tcPr>
            <w:tcW w:w="8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229</w:t>
            </w:r>
          </w:p>
        </w:tc>
        <w:tc>
          <w:tcPr>
            <w:tcW w:w="341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其他支出</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10.00</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10.00</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23" w:hRule="atLeast"/>
          <w:jc w:val="center"/>
        </w:trPr>
        <w:tc>
          <w:tcPr>
            <w:tcW w:w="8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22999</w:t>
            </w:r>
          </w:p>
        </w:tc>
        <w:tc>
          <w:tcPr>
            <w:tcW w:w="341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其他支出</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10.00</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10.00</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23" w:hRule="atLeast"/>
          <w:jc w:val="center"/>
        </w:trPr>
        <w:tc>
          <w:tcPr>
            <w:tcW w:w="8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2299901</w:t>
            </w:r>
          </w:p>
        </w:tc>
        <w:tc>
          <w:tcPr>
            <w:tcW w:w="341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 xml:space="preserve">  其他支出</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10.00</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10.00</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23" w:hRule="atLeast"/>
          <w:jc w:val="center"/>
        </w:trPr>
        <w:tc>
          <w:tcPr>
            <w:tcW w:w="4273"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合计</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b/>
                <w:i w:val="0"/>
                <w:color w:val="000000"/>
                <w:kern w:val="0"/>
                <w:sz w:val="18"/>
                <w:szCs w:val="18"/>
                <w:u w:val="none"/>
                <w:lang w:val="en-US" w:eastAsia="zh-CN" w:bidi="ar"/>
              </w:rPr>
              <w:t>1,782.36</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b/>
                <w:i w:val="0"/>
                <w:color w:val="000000"/>
                <w:kern w:val="0"/>
                <w:sz w:val="18"/>
                <w:szCs w:val="18"/>
                <w:u w:val="none"/>
                <w:lang w:val="en-US" w:eastAsia="zh-CN" w:bidi="ar"/>
              </w:rPr>
              <w:t>209.08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b/>
                <w:i w:val="0"/>
                <w:color w:val="000000"/>
                <w:kern w:val="0"/>
                <w:sz w:val="18"/>
                <w:szCs w:val="18"/>
                <w:u w:val="none"/>
                <w:lang w:val="en-US" w:eastAsia="zh-CN" w:bidi="ar"/>
              </w:rPr>
              <w:t>1,573.28</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b/>
                <w:i w:val="0"/>
                <w:color w:val="000000"/>
                <w:kern w:val="0"/>
                <w:sz w:val="18"/>
                <w:szCs w:val="18"/>
                <w:u w:val="none"/>
                <w:lang w:val="en-US" w:eastAsia="zh-CN" w:bidi="ar"/>
              </w:rPr>
              <w:t>0.00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b/>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b/>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23" w:hRule="atLeast"/>
          <w:jc w:val="center"/>
        </w:trPr>
        <w:tc>
          <w:tcPr>
            <w:tcW w:w="8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208</w:t>
            </w:r>
          </w:p>
        </w:tc>
        <w:tc>
          <w:tcPr>
            <w:tcW w:w="341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社会保障和就业支出</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12.41</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12.41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23" w:hRule="atLeast"/>
          <w:jc w:val="center"/>
        </w:trPr>
        <w:tc>
          <w:tcPr>
            <w:tcW w:w="8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20805</w:t>
            </w:r>
          </w:p>
        </w:tc>
        <w:tc>
          <w:tcPr>
            <w:tcW w:w="341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行政事业单位离退休</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12.41</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12.41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23" w:hRule="atLeast"/>
          <w:jc w:val="center"/>
        </w:trPr>
        <w:tc>
          <w:tcPr>
            <w:tcW w:w="8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2080505</w:t>
            </w:r>
          </w:p>
        </w:tc>
        <w:tc>
          <w:tcPr>
            <w:tcW w:w="341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 xml:space="preserve">  机关事业单位基本养老保险缴费支出</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12.41</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12.41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23" w:hRule="atLeast"/>
          <w:jc w:val="center"/>
        </w:trPr>
        <w:tc>
          <w:tcPr>
            <w:tcW w:w="8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210</w:t>
            </w:r>
          </w:p>
        </w:tc>
        <w:tc>
          <w:tcPr>
            <w:tcW w:w="341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卫生健康支出</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7.77</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7.77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23" w:hRule="atLeast"/>
          <w:jc w:val="center"/>
        </w:trPr>
        <w:tc>
          <w:tcPr>
            <w:tcW w:w="8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21011</w:t>
            </w:r>
          </w:p>
        </w:tc>
        <w:tc>
          <w:tcPr>
            <w:tcW w:w="341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行政事业单位医疗</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7.77</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7.77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23" w:hRule="atLeast"/>
          <w:jc w:val="center"/>
        </w:trPr>
        <w:tc>
          <w:tcPr>
            <w:tcW w:w="8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2101102</w:t>
            </w:r>
          </w:p>
        </w:tc>
        <w:tc>
          <w:tcPr>
            <w:tcW w:w="341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 xml:space="preserve">  事业单位医疗</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7.77</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7.77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23" w:hRule="atLeast"/>
          <w:jc w:val="center"/>
        </w:trPr>
        <w:tc>
          <w:tcPr>
            <w:tcW w:w="8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213</w:t>
            </w:r>
          </w:p>
        </w:tc>
        <w:tc>
          <w:tcPr>
            <w:tcW w:w="341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农林水支出</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1,745.54</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182.26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1,563.28</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23" w:hRule="atLeast"/>
          <w:jc w:val="center"/>
        </w:trPr>
        <w:tc>
          <w:tcPr>
            <w:tcW w:w="8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21302</w:t>
            </w:r>
          </w:p>
        </w:tc>
        <w:tc>
          <w:tcPr>
            <w:tcW w:w="341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林业和草原</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1,745.54</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182.26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1,563.28</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23" w:hRule="atLeast"/>
          <w:jc w:val="center"/>
        </w:trPr>
        <w:tc>
          <w:tcPr>
            <w:tcW w:w="8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2130204</w:t>
            </w:r>
          </w:p>
        </w:tc>
        <w:tc>
          <w:tcPr>
            <w:tcW w:w="341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 xml:space="preserve">  事业机构</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182.26</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182.26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23" w:hRule="atLeast"/>
          <w:jc w:val="center"/>
        </w:trPr>
        <w:tc>
          <w:tcPr>
            <w:tcW w:w="8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2130234</w:t>
            </w:r>
          </w:p>
        </w:tc>
        <w:tc>
          <w:tcPr>
            <w:tcW w:w="341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 xml:space="preserve">  防灾减灾</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1,563.28</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1,563.28</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23" w:hRule="atLeast"/>
          <w:jc w:val="center"/>
        </w:trPr>
        <w:tc>
          <w:tcPr>
            <w:tcW w:w="8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221</w:t>
            </w:r>
          </w:p>
        </w:tc>
        <w:tc>
          <w:tcPr>
            <w:tcW w:w="341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住房保障支出</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6.64</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6.64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23" w:hRule="atLeast"/>
          <w:jc w:val="center"/>
        </w:trPr>
        <w:tc>
          <w:tcPr>
            <w:tcW w:w="8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22102</w:t>
            </w:r>
          </w:p>
        </w:tc>
        <w:tc>
          <w:tcPr>
            <w:tcW w:w="341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住房改革支出</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6.64</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6.64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23" w:hRule="atLeast"/>
          <w:jc w:val="center"/>
        </w:trPr>
        <w:tc>
          <w:tcPr>
            <w:tcW w:w="8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2210201</w:t>
            </w:r>
          </w:p>
        </w:tc>
        <w:tc>
          <w:tcPr>
            <w:tcW w:w="341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 xml:space="preserve">  住房公积金</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6.64</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6.64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23" w:hRule="atLeast"/>
          <w:jc w:val="center"/>
        </w:trPr>
        <w:tc>
          <w:tcPr>
            <w:tcW w:w="8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229</w:t>
            </w:r>
          </w:p>
        </w:tc>
        <w:tc>
          <w:tcPr>
            <w:tcW w:w="341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其他支出</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10.00</w:t>
            </w:r>
          </w:p>
        </w:tc>
        <w:tc>
          <w:tcPr>
            <w:tcW w:w="9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10.00</w:t>
            </w:r>
          </w:p>
        </w:tc>
        <w:tc>
          <w:tcPr>
            <w:tcW w:w="8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8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23" w:hRule="atLeast"/>
          <w:jc w:val="center"/>
        </w:trPr>
        <w:tc>
          <w:tcPr>
            <w:tcW w:w="9680" w:type="dxa"/>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注：本表反映部门本年度各项支出情况。</w:t>
            </w:r>
          </w:p>
        </w:tc>
      </w:tr>
    </w:tbl>
    <w:p>
      <w:r>
        <w:br w:type="page"/>
      </w:r>
    </w:p>
    <w:tbl>
      <w:tblPr>
        <w:tblStyle w:val="7"/>
        <w:tblW w:w="11296" w:type="dxa"/>
        <w:jc w:val="center"/>
        <w:tblInd w:w="0" w:type="dxa"/>
        <w:tblLayout w:type="fixed"/>
        <w:tblCellMar>
          <w:top w:w="0" w:type="dxa"/>
          <w:left w:w="0" w:type="dxa"/>
          <w:bottom w:w="0" w:type="dxa"/>
          <w:right w:w="0" w:type="dxa"/>
        </w:tblCellMar>
      </w:tblPr>
      <w:tblGrid>
        <w:gridCol w:w="1041"/>
        <w:gridCol w:w="267"/>
        <w:gridCol w:w="854"/>
        <w:gridCol w:w="385"/>
        <w:gridCol w:w="67"/>
        <w:gridCol w:w="143"/>
        <w:gridCol w:w="804"/>
        <w:gridCol w:w="502"/>
        <w:gridCol w:w="365"/>
        <w:gridCol w:w="1125"/>
        <w:gridCol w:w="718"/>
        <w:gridCol w:w="110"/>
        <w:gridCol w:w="816"/>
        <w:gridCol w:w="380"/>
        <w:gridCol w:w="679"/>
        <w:gridCol w:w="81"/>
        <w:gridCol w:w="1183"/>
        <w:gridCol w:w="470"/>
        <w:gridCol w:w="1306"/>
      </w:tblGrid>
      <w:tr>
        <w:tblPrEx>
          <w:tblLayout w:type="fixed"/>
          <w:tblCellMar>
            <w:top w:w="0" w:type="dxa"/>
            <w:left w:w="0" w:type="dxa"/>
            <w:bottom w:w="0" w:type="dxa"/>
            <w:right w:w="0" w:type="dxa"/>
          </w:tblCellMar>
        </w:tblPrEx>
        <w:trPr>
          <w:gridAfter w:val="2"/>
          <w:wAfter w:w="1776" w:type="dxa"/>
          <w:trHeight w:val="411" w:hRule="atLeast"/>
          <w:jc w:val="center"/>
        </w:trPr>
        <w:tc>
          <w:tcPr>
            <w:tcW w:w="9520" w:type="dxa"/>
            <w:gridSpan w:val="17"/>
            <w:tcBorders>
              <w:top w:val="nil"/>
              <w:left w:val="nil"/>
              <w:bottom w:val="nil"/>
              <w:right w:val="nil"/>
            </w:tcBorders>
            <w:shd w:val="clear" w:color="auto" w:fill="auto"/>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财政拨款收入支出决算总表</w:t>
            </w:r>
          </w:p>
        </w:tc>
      </w:tr>
      <w:tr>
        <w:tblPrEx>
          <w:tblLayout w:type="fixed"/>
          <w:tblCellMar>
            <w:top w:w="0" w:type="dxa"/>
            <w:left w:w="0" w:type="dxa"/>
            <w:bottom w:w="0" w:type="dxa"/>
            <w:right w:w="0" w:type="dxa"/>
          </w:tblCellMar>
        </w:tblPrEx>
        <w:trPr>
          <w:gridAfter w:val="2"/>
          <w:wAfter w:w="1776" w:type="dxa"/>
          <w:trHeight w:val="267" w:hRule="atLeast"/>
          <w:jc w:val="center"/>
        </w:trPr>
        <w:tc>
          <w:tcPr>
            <w:tcW w:w="2162"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95"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0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92"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2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139" w:type="dxa"/>
            <w:gridSpan w:val="5"/>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公开04表</w:t>
            </w:r>
          </w:p>
        </w:tc>
      </w:tr>
      <w:tr>
        <w:tblPrEx>
          <w:tblLayout w:type="fixed"/>
          <w:tblCellMar>
            <w:top w:w="0" w:type="dxa"/>
            <w:left w:w="0" w:type="dxa"/>
            <w:bottom w:w="0" w:type="dxa"/>
            <w:right w:w="0" w:type="dxa"/>
          </w:tblCellMar>
        </w:tblPrEx>
        <w:trPr>
          <w:gridAfter w:val="2"/>
          <w:wAfter w:w="1776" w:type="dxa"/>
          <w:trHeight w:val="90" w:hRule="atLeast"/>
          <w:jc w:val="center"/>
        </w:trPr>
        <w:tc>
          <w:tcPr>
            <w:tcW w:w="2162" w:type="dxa"/>
            <w:gridSpan w:val="3"/>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hint="eastAsia" w:ascii="宋体" w:hAnsi="宋体" w:eastAsia="宋体" w:cs="宋体"/>
                <w:color w:val="000000"/>
                <w:sz w:val="15"/>
                <w:szCs w:val="15"/>
                <w:lang w:eastAsia="zh-CN"/>
              </w:rPr>
            </w:pPr>
            <w:r>
              <w:rPr>
                <w:rFonts w:hint="eastAsia" w:ascii="宋体" w:hAnsi="宋体" w:eastAsia="宋体" w:cs="宋体"/>
                <w:color w:val="000000"/>
                <w:kern w:val="0"/>
                <w:sz w:val="15"/>
                <w:szCs w:val="15"/>
                <w:lang w:bidi="ar"/>
              </w:rPr>
              <w:t>部门：秦皇岛市</w:t>
            </w:r>
            <w:r>
              <w:rPr>
                <w:rFonts w:hint="eastAsia" w:ascii="宋体" w:hAnsi="宋体" w:eastAsia="宋体" w:cs="宋体"/>
                <w:color w:val="000000"/>
                <w:kern w:val="0"/>
                <w:sz w:val="15"/>
                <w:szCs w:val="15"/>
                <w:lang w:eastAsia="zh-CN" w:bidi="ar"/>
              </w:rPr>
              <w:t>森林防火办公室</w:t>
            </w:r>
          </w:p>
        </w:tc>
        <w:tc>
          <w:tcPr>
            <w:tcW w:w="595"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5"/>
                <w:szCs w:val="15"/>
              </w:rPr>
            </w:pPr>
          </w:p>
        </w:tc>
        <w:tc>
          <w:tcPr>
            <w:tcW w:w="80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5"/>
                <w:szCs w:val="15"/>
              </w:rPr>
            </w:pPr>
          </w:p>
        </w:tc>
        <w:tc>
          <w:tcPr>
            <w:tcW w:w="1992"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5"/>
                <w:szCs w:val="15"/>
              </w:rPr>
            </w:pPr>
          </w:p>
        </w:tc>
        <w:tc>
          <w:tcPr>
            <w:tcW w:w="82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5"/>
                <w:szCs w:val="15"/>
              </w:rPr>
            </w:pPr>
          </w:p>
        </w:tc>
        <w:tc>
          <w:tcPr>
            <w:tcW w:w="3139" w:type="dxa"/>
            <w:gridSpan w:val="5"/>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5"/>
                <w:szCs w:val="15"/>
              </w:rPr>
            </w:pPr>
            <w:r>
              <w:rPr>
                <w:rFonts w:hint="eastAsia" w:ascii="宋体" w:hAnsi="宋体" w:eastAsia="宋体" w:cs="宋体"/>
                <w:color w:val="000000"/>
                <w:kern w:val="0"/>
                <w:sz w:val="15"/>
                <w:szCs w:val="15"/>
                <w:lang w:bidi="ar"/>
              </w:rPr>
              <w:t>金额单位：万元</w:t>
            </w:r>
          </w:p>
        </w:tc>
      </w:tr>
      <w:tr>
        <w:tblPrEx>
          <w:tblLayout w:type="fixed"/>
          <w:tblCellMar>
            <w:top w:w="0" w:type="dxa"/>
            <w:left w:w="0" w:type="dxa"/>
            <w:bottom w:w="0" w:type="dxa"/>
            <w:right w:w="0" w:type="dxa"/>
          </w:tblCellMar>
        </w:tblPrEx>
        <w:trPr>
          <w:gridAfter w:val="2"/>
          <w:wAfter w:w="1776" w:type="dxa"/>
          <w:trHeight w:val="90" w:hRule="atLeast"/>
          <w:jc w:val="center"/>
        </w:trPr>
        <w:tc>
          <w:tcPr>
            <w:tcW w:w="3561"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收     入</w:t>
            </w:r>
          </w:p>
        </w:tc>
        <w:tc>
          <w:tcPr>
            <w:tcW w:w="5959" w:type="dxa"/>
            <w:gridSpan w:val="10"/>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支     出</w:t>
            </w:r>
          </w:p>
        </w:tc>
      </w:tr>
      <w:tr>
        <w:tblPrEx>
          <w:tblLayout w:type="fixed"/>
          <w:tblCellMar>
            <w:top w:w="0" w:type="dxa"/>
            <w:left w:w="0" w:type="dxa"/>
            <w:bottom w:w="0" w:type="dxa"/>
            <w:right w:w="0" w:type="dxa"/>
          </w:tblCellMar>
        </w:tblPrEx>
        <w:trPr>
          <w:gridAfter w:val="2"/>
          <w:wAfter w:w="1776" w:type="dxa"/>
          <w:trHeight w:val="312" w:hRule="atLeast"/>
          <w:jc w:val="center"/>
        </w:trPr>
        <w:tc>
          <w:tcPr>
            <w:tcW w:w="2162"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项目</w:t>
            </w:r>
          </w:p>
        </w:tc>
        <w:tc>
          <w:tcPr>
            <w:tcW w:w="595" w:type="dxa"/>
            <w:gridSpan w:val="3"/>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行次</w:t>
            </w:r>
          </w:p>
        </w:tc>
        <w:tc>
          <w:tcPr>
            <w:tcW w:w="80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金额</w:t>
            </w:r>
          </w:p>
        </w:tc>
        <w:tc>
          <w:tcPr>
            <w:tcW w:w="1992" w:type="dxa"/>
            <w:gridSpan w:val="3"/>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项目</w:t>
            </w:r>
          </w:p>
        </w:tc>
        <w:tc>
          <w:tcPr>
            <w:tcW w:w="828"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行次</w:t>
            </w:r>
          </w:p>
        </w:tc>
        <w:tc>
          <w:tcPr>
            <w:tcW w:w="81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合计</w:t>
            </w:r>
          </w:p>
        </w:tc>
        <w:tc>
          <w:tcPr>
            <w:tcW w:w="1140" w:type="dxa"/>
            <w:gridSpan w:val="3"/>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一般公共预算财政拨款</w:t>
            </w:r>
          </w:p>
        </w:tc>
        <w:tc>
          <w:tcPr>
            <w:tcW w:w="11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政府性基金预算财政拨款</w:t>
            </w:r>
          </w:p>
        </w:tc>
      </w:tr>
      <w:tr>
        <w:tblPrEx>
          <w:tblLayout w:type="fixed"/>
          <w:tblCellMar>
            <w:top w:w="0" w:type="dxa"/>
            <w:left w:w="0" w:type="dxa"/>
            <w:bottom w:w="0" w:type="dxa"/>
            <w:right w:w="0" w:type="dxa"/>
          </w:tblCellMar>
        </w:tblPrEx>
        <w:trPr>
          <w:gridAfter w:val="2"/>
          <w:wAfter w:w="1776" w:type="dxa"/>
          <w:trHeight w:val="312" w:hRule="atLeast"/>
          <w:jc w:val="center"/>
        </w:trPr>
        <w:tc>
          <w:tcPr>
            <w:tcW w:w="216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5"/>
                <w:szCs w:val="15"/>
              </w:rPr>
            </w:pPr>
          </w:p>
        </w:tc>
        <w:tc>
          <w:tcPr>
            <w:tcW w:w="595"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5"/>
                <w:szCs w:val="15"/>
              </w:rPr>
            </w:pPr>
          </w:p>
        </w:tc>
        <w:tc>
          <w:tcPr>
            <w:tcW w:w="80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5"/>
                <w:szCs w:val="15"/>
              </w:rPr>
            </w:pPr>
          </w:p>
        </w:tc>
        <w:tc>
          <w:tcPr>
            <w:tcW w:w="1992"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5"/>
                <w:szCs w:val="15"/>
              </w:rPr>
            </w:pPr>
          </w:p>
        </w:tc>
        <w:tc>
          <w:tcPr>
            <w:tcW w:w="828"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5"/>
                <w:szCs w:val="15"/>
              </w:rPr>
            </w:pPr>
          </w:p>
        </w:tc>
        <w:tc>
          <w:tcPr>
            <w:tcW w:w="81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5"/>
                <w:szCs w:val="15"/>
              </w:rPr>
            </w:pPr>
          </w:p>
        </w:tc>
        <w:tc>
          <w:tcPr>
            <w:tcW w:w="1140"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5"/>
                <w:szCs w:val="15"/>
              </w:rPr>
            </w:pPr>
          </w:p>
        </w:tc>
        <w:tc>
          <w:tcPr>
            <w:tcW w:w="11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gridAfter w:val="2"/>
          <w:wAfter w:w="1776" w:type="dxa"/>
          <w:trHeight w:val="90" w:hRule="atLeast"/>
          <w:jc w:val="center"/>
        </w:trPr>
        <w:tc>
          <w:tcPr>
            <w:tcW w:w="21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栏次</w:t>
            </w:r>
          </w:p>
        </w:tc>
        <w:tc>
          <w:tcPr>
            <w:tcW w:w="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5"/>
                <w:szCs w:val="15"/>
              </w:rPr>
            </w:pP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w:t>
            </w:r>
          </w:p>
        </w:tc>
        <w:tc>
          <w:tcPr>
            <w:tcW w:w="1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栏次</w:t>
            </w:r>
          </w:p>
        </w:tc>
        <w:tc>
          <w:tcPr>
            <w:tcW w:w="8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5"/>
                <w:szCs w:val="15"/>
              </w:rPr>
            </w:pP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w:t>
            </w:r>
          </w:p>
        </w:tc>
        <w:tc>
          <w:tcPr>
            <w:tcW w:w="114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w:t>
            </w:r>
          </w:p>
        </w:tc>
      </w:tr>
      <w:tr>
        <w:tblPrEx>
          <w:tblLayout w:type="fixed"/>
          <w:tblCellMar>
            <w:top w:w="0" w:type="dxa"/>
            <w:left w:w="0" w:type="dxa"/>
            <w:bottom w:w="0" w:type="dxa"/>
            <w:right w:w="0" w:type="dxa"/>
          </w:tblCellMar>
        </w:tblPrEx>
        <w:trPr>
          <w:gridAfter w:val="2"/>
          <w:wAfter w:w="1776" w:type="dxa"/>
          <w:trHeight w:val="90" w:hRule="atLeast"/>
          <w:jc w:val="center"/>
        </w:trPr>
        <w:tc>
          <w:tcPr>
            <w:tcW w:w="21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一、一般公共预算财政拨款</w:t>
            </w:r>
          </w:p>
        </w:tc>
        <w:tc>
          <w:tcPr>
            <w:tcW w:w="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1,737.26</w:t>
            </w:r>
          </w:p>
        </w:tc>
        <w:tc>
          <w:tcPr>
            <w:tcW w:w="1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一、一般公共服务支出</w:t>
            </w:r>
          </w:p>
        </w:tc>
        <w:tc>
          <w:tcPr>
            <w:tcW w:w="8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30</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114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0" w:type="dxa"/>
            <w:bottom w:w="0" w:type="dxa"/>
            <w:right w:w="0" w:type="dxa"/>
          </w:tblCellMar>
        </w:tblPrEx>
        <w:trPr>
          <w:gridAfter w:val="2"/>
          <w:wAfter w:w="1776" w:type="dxa"/>
          <w:trHeight w:val="90" w:hRule="atLeast"/>
          <w:jc w:val="center"/>
        </w:trPr>
        <w:tc>
          <w:tcPr>
            <w:tcW w:w="21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二、政府性基金预算财政拨款</w:t>
            </w:r>
          </w:p>
        </w:tc>
        <w:tc>
          <w:tcPr>
            <w:tcW w:w="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1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二、外交支出</w:t>
            </w:r>
          </w:p>
        </w:tc>
        <w:tc>
          <w:tcPr>
            <w:tcW w:w="8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31</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114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0" w:type="dxa"/>
            <w:bottom w:w="0" w:type="dxa"/>
            <w:right w:w="0" w:type="dxa"/>
          </w:tblCellMar>
        </w:tblPrEx>
        <w:trPr>
          <w:gridAfter w:val="2"/>
          <w:wAfter w:w="1776" w:type="dxa"/>
          <w:trHeight w:val="90" w:hRule="atLeast"/>
          <w:jc w:val="center"/>
        </w:trPr>
        <w:tc>
          <w:tcPr>
            <w:tcW w:w="21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5"/>
                <w:szCs w:val="15"/>
              </w:rPr>
            </w:pPr>
          </w:p>
        </w:tc>
        <w:tc>
          <w:tcPr>
            <w:tcW w:w="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3</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1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三、国防支出</w:t>
            </w:r>
          </w:p>
        </w:tc>
        <w:tc>
          <w:tcPr>
            <w:tcW w:w="8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32</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114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0" w:type="dxa"/>
            <w:bottom w:w="0" w:type="dxa"/>
            <w:right w:w="0" w:type="dxa"/>
          </w:tblCellMar>
        </w:tblPrEx>
        <w:trPr>
          <w:gridAfter w:val="2"/>
          <w:wAfter w:w="1776" w:type="dxa"/>
          <w:trHeight w:val="90" w:hRule="atLeast"/>
          <w:jc w:val="center"/>
        </w:trPr>
        <w:tc>
          <w:tcPr>
            <w:tcW w:w="21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5"/>
                <w:szCs w:val="15"/>
              </w:rPr>
            </w:pPr>
          </w:p>
        </w:tc>
        <w:tc>
          <w:tcPr>
            <w:tcW w:w="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1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四、公共安全支出</w:t>
            </w:r>
          </w:p>
        </w:tc>
        <w:tc>
          <w:tcPr>
            <w:tcW w:w="8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33</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114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0" w:type="dxa"/>
            <w:bottom w:w="0" w:type="dxa"/>
            <w:right w:w="0" w:type="dxa"/>
          </w:tblCellMar>
        </w:tblPrEx>
        <w:trPr>
          <w:gridAfter w:val="2"/>
          <w:wAfter w:w="1776" w:type="dxa"/>
          <w:trHeight w:val="90" w:hRule="atLeast"/>
          <w:jc w:val="center"/>
        </w:trPr>
        <w:tc>
          <w:tcPr>
            <w:tcW w:w="21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5"/>
                <w:szCs w:val="15"/>
              </w:rPr>
            </w:pPr>
          </w:p>
        </w:tc>
        <w:tc>
          <w:tcPr>
            <w:tcW w:w="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5</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1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五、教育支出</w:t>
            </w:r>
          </w:p>
        </w:tc>
        <w:tc>
          <w:tcPr>
            <w:tcW w:w="8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34</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114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0" w:type="dxa"/>
            <w:bottom w:w="0" w:type="dxa"/>
            <w:right w:w="0" w:type="dxa"/>
          </w:tblCellMar>
        </w:tblPrEx>
        <w:trPr>
          <w:gridAfter w:val="2"/>
          <w:wAfter w:w="1776" w:type="dxa"/>
          <w:trHeight w:val="90" w:hRule="atLeast"/>
          <w:jc w:val="center"/>
        </w:trPr>
        <w:tc>
          <w:tcPr>
            <w:tcW w:w="21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5"/>
                <w:szCs w:val="15"/>
              </w:rPr>
            </w:pPr>
          </w:p>
        </w:tc>
        <w:tc>
          <w:tcPr>
            <w:tcW w:w="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6</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1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六、科学技术支出</w:t>
            </w:r>
          </w:p>
        </w:tc>
        <w:tc>
          <w:tcPr>
            <w:tcW w:w="8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35</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114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0" w:type="dxa"/>
            <w:bottom w:w="0" w:type="dxa"/>
            <w:right w:w="0" w:type="dxa"/>
          </w:tblCellMar>
        </w:tblPrEx>
        <w:trPr>
          <w:gridAfter w:val="2"/>
          <w:wAfter w:w="1776" w:type="dxa"/>
          <w:trHeight w:val="90" w:hRule="atLeast"/>
          <w:jc w:val="center"/>
        </w:trPr>
        <w:tc>
          <w:tcPr>
            <w:tcW w:w="21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5"/>
                <w:szCs w:val="15"/>
              </w:rPr>
            </w:pPr>
          </w:p>
        </w:tc>
        <w:tc>
          <w:tcPr>
            <w:tcW w:w="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7</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1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七、文化旅游体育与传媒支出</w:t>
            </w:r>
          </w:p>
        </w:tc>
        <w:tc>
          <w:tcPr>
            <w:tcW w:w="8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36</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114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0" w:type="dxa"/>
            <w:bottom w:w="0" w:type="dxa"/>
            <w:right w:w="0" w:type="dxa"/>
          </w:tblCellMar>
        </w:tblPrEx>
        <w:trPr>
          <w:gridAfter w:val="2"/>
          <w:wAfter w:w="1776" w:type="dxa"/>
          <w:trHeight w:val="90" w:hRule="atLeast"/>
          <w:jc w:val="center"/>
        </w:trPr>
        <w:tc>
          <w:tcPr>
            <w:tcW w:w="21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5"/>
                <w:szCs w:val="15"/>
              </w:rPr>
            </w:pPr>
          </w:p>
        </w:tc>
        <w:tc>
          <w:tcPr>
            <w:tcW w:w="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8</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1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八、社会保障和就业支出</w:t>
            </w:r>
          </w:p>
        </w:tc>
        <w:tc>
          <w:tcPr>
            <w:tcW w:w="8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37</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12.41</w:t>
            </w:r>
          </w:p>
        </w:tc>
        <w:tc>
          <w:tcPr>
            <w:tcW w:w="114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12.41</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0" w:type="dxa"/>
            <w:bottom w:w="0" w:type="dxa"/>
            <w:right w:w="0" w:type="dxa"/>
          </w:tblCellMar>
        </w:tblPrEx>
        <w:trPr>
          <w:gridAfter w:val="2"/>
          <w:wAfter w:w="1776" w:type="dxa"/>
          <w:trHeight w:val="90" w:hRule="atLeast"/>
          <w:jc w:val="center"/>
        </w:trPr>
        <w:tc>
          <w:tcPr>
            <w:tcW w:w="21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5"/>
                <w:szCs w:val="15"/>
              </w:rPr>
            </w:pPr>
          </w:p>
        </w:tc>
        <w:tc>
          <w:tcPr>
            <w:tcW w:w="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9</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1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九、卫生健康支出</w:t>
            </w:r>
          </w:p>
        </w:tc>
        <w:tc>
          <w:tcPr>
            <w:tcW w:w="8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38</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7.77</w:t>
            </w:r>
          </w:p>
        </w:tc>
        <w:tc>
          <w:tcPr>
            <w:tcW w:w="114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7.77</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0" w:type="dxa"/>
            <w:bottom w:w="0" w:type="dxa"/>
            <w:right w:w="0" w:type="dxa"/>
          </w:tblCellMar>
        </w:tblPrEx>
        <w:trPr>
          <w:gridAfter w:val="2"/>
          <w:wAfter w:w="1776" w:type="dxa"/>
          <w:trHeight w:val="90" w:hRule="atLeast"/>
          <w:jc w:val="center"/>
        </w:trPr>
        <w:tc>
          <w:tcPr>
            <w:tcW w:w="21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5"/>
                <w:szCs w:val="15"/>
              </w:rPr>
            </w:pPr>
          </w:p>
        </w:tc>
        <w:tc>
          <w:tcPr>
            <w:tcW w:w="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10</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1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十、节能环保支出</w:t>
            </w:r>
          </w:p>
        </w:tc>
        <w:tc>
          <w:tcPr>
            <w:tcW w:w="8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39</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114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0" w:type="dxa"/>
            <w:bottom w:w="0" w:type="dxa"/>
            <w:right w:w="0" w:type="dxa"/>
          </w:tblCellMar>
        </w:tblPrEx>
        <w:trPr>
          <w:gridAfter w:val="2"/>
          <w:wAfter w:w="1776" w:type="dxa"/>
          <w:trHeight w:val="90" w:hRule="atLeast"/>
          <w:jc w:val="center"/>
        </w:trPr>
        <w:tc>
          <w:tcPr>
            <w:tcW w:w="21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5"/>
                <w:szCs w:val="15"/>
              </w:rPr>
            </w:pPr>
          </w:p>
        </w:tc>
        <w:tc>
          <w:tcPr>
            <w:tcW w:w="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11</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1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十一、城乡社区支出</w:t>
            </w:r>
          </w:p>
        </w:tc>
        <w:tc>
          <w:tcPr>
            <w:tcW w:w="8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40</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114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0" w:type="dxa"/>
            <w:bottom w:w="0" w:type="dxa"/>
            <w:right w:w="0" w:type="dxa"/>
          </w:tblCellMar>
        </w:tblPrEx>
        <w:trPr>
          <w:gridAfter w:val="2"/>
          <w:wAfter w:w="1776" w:type="dxa"/>
          <w:trHeight w:val="90" w:hRule="atLeast"/>
          <w:jc w:val="center"/>
        </w:trPr>
        <w:tc>
          <w:tcPr>
            <w:tcW w:w="21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5"/>
                <w:szCs w:val="15"/>
              </w:rPr>
            </w:pPr>
          </w:p>
        </w:tc>
        <w:tc>
          <w:tcPr>
            <w:tcW w:w="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12</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1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十二、农林水支出</w:t>
            </w:r>
          </w:p>
        </w:tc>
        <w:tc>
          <w:tcPr>
            <w:tcW w:w="8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41</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1,727.81</w:t>
            </w:r>
          </w:p>
        </w:tc>
        <w:tc>
          <w:tcPr>
            <w:tcW w:w="114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1,727.81</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0" w:type="dxa"/>
            <w:bottom w:w="0" w:type="dxa"/>
            <w:right w:w="0" w:type="dxa"/>
          </w:tblCellMar>
        </w:tblPrEx>
        <w:trPr>
          <w:gridAfter w:val="2"/>
          <w:wAfter w:w="1776" w:type="dxa"/>
          <w:trHeight w:val="90" w:hRule="atLeast"/>
          <w:jc w:val="center"/>
        </w:trPr>
        <w:tc>
          <w:tcPr>
            <w:tcW w:w="21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5"/>
                <w:szCs w:val="15"/>
              </w:rPr>
            </w:pPr>
          </w:p>
        </w:tc>
        <w:tc>
          <w:tcPr>
            <w:tcW w:w="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13</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1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十三、交通运输支出</w:t>
            </w:r>
          </w:p>
        </w:tc>
        <w:tc>
          <w:tcPr>
            <w:tcW w:w="8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42</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114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0" w:type="dxa"/>
            <w:bottom w:w="0" w:type="dxa"/>
            <w:right w:w="0" w:type="dxa"/>
          </w:tblCellMar>
        </w:tblPrEx>
        <w:trPr>
          <w:gridAfter w:val="2"/>
          <w:wAfter w:w="1776" w:type="dxa"/>
          <w:trHeight w:val="90" w:hRule="atLeast"/>
          <w:jc w:val="center"/>
        </w:trPr>
        <w:tc>
          <w:tcPr>
            <w:tcW w:w="21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5"/>
                <w:szCs w:val="15"/>
              </w:rPr>
            </w:pPr>
          </w:p>
        </w:tc>
        <w:tc>
          <w:tcPr>
            <w:tcW w:w="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14</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1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十四、资源勘探信息等支出</w:t>
            </w:r>
          </w:p>
        </w:tc>
        <w:tc>
          <w:tcPr>
            <w:tcW w:w="8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43</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114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0" w:type="dxa"/>
            <w:bottom w:w="0" w:type="dxa"/>
            <w:right w:w="0" w:type="dxa"/>
          </w:tblCellMar>
        </w:tblPrEx>
        <w:trPr>
          <w:gridAfter w:val="2"/>
          <w:wAfter w:w="1776" w:type="dxa"/>
          <w:trHeight w:val="90" w:hRule="atLeast"/>
          <w:jc w:val="center"/>
        </w:trPr>
        <w:tc>
          <w:tcPr>
            <w:tcW w:w="21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5"/>
                <w:szCs w:val="15"/>
              </w:rPr>
            </w:pPr>
          </w:p>
        </w:tc>
        <w:tc>
          <w:tcPr>
            <w:tcW w:w="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15</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1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十五、商业服务业等支出</w:t>
            </w:r>
          </w:p>
        </w:tc>
        <w:tc>
          <w:tcPr>
            <w:tcW w:w="8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44</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114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0" w:type="dxa"/>
            <w:bottom w:w="0" w:type="dxa"/>
            <w:right w:w="0" w:type="dxa"/>
          </w:tblCellMar>
        </w:tblPrEx>
        <w:trPr>
          <w:gridAfter w:val="2"/>
          <w:wAfter w:w="1776" w:type="dxa"/>
          <w:trHeight w:val="90" w:hRule="atLeast"/>
          <w:jc w:val="center"/>
        </w:trPr>
        <w:tc>
          <w:tcPr>
            <w:tcW w:w="21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5"/>
                <w:szCs w:val="15"/>
              </w:rPr>
            </w:pPr>
          </w:p>
        </w:tc>
        <w:tc>
          <w:tcPr>
            <w:tcW w:w="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16</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1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十六、金融支出</w:t>
            </w:r>
          </w:p>
        </w:tc>
        <w:tc>
          <w:tcPr>
            <w:tcW w:w="8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45</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114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0" w:type="dxa"/>
            <w:bottom w:w="0" w:type="dxa"/>
            <w:right w:w="0" w:type="dxa"/>
          </w:tblCellMar>
        </w:tblPrEx>
        <w:trPr>
          <w:gridAfter w:val="2"/>
          <w:wAfter w:w="1776" w:type="dxa"/>
          <w:trHeight w:val="90" w:hRule="atLeast"/>
          <w:jc w:val="center"/>
        </w:trPr>
        <w:tc>
          <w:tcPr>
            <w:tcW w:w="21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5"/>
                <w:szCs w:val="15"/>
              </w:rPr>
            </w:pPr>
          </w:p>
        </w:tc>
        <w:tc>
          <w:tcPr>
            <w:tcW w:w="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17</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1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十七、援助其他地区支出</w:t>
            </w:r>
          </w:p>
        </w:tc>
        <w:tc>
          <w:tcPr>
            <w:tcW w:w="8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46</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114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0" w:type="dxa"/>
            <w:bottom w:w="0" w:type="dxa"/>
            <w:right w:w="0" w:type="dxa"/>
          </w:tblCellMar>
        </w:tblPrEx>
        <w:trPr>
          <w:gridAfter w:val="2"/>
          <w:wAfter w:w="1776" w:type="dxa"/>
          <w:trHeight w:val="90" w:hRule="atLeast"/>
          <w:jc w:val="center"/>
        </w:trPr>
        <w:tc>
          <w:tcPr>
            <w:tcW w:w="21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5"/>
                <w:szCs w:val="15"/>
              </w:rPr>
            </w:pPr>
          </w:p>
        </w:tc>
        <w:tc>
          <w:tcPr>
            <w:tcW w:w="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18</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1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十八、自然资源海洋气象等支出</w:t>
            </w:r>
          </w:p>
        </w:tc>
        <w:tc>
          <w:tcPr>
            <w:tcW w:w="8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47</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114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0" w:type="dxa"/>
            <w:bottom w:w="0" w:type="dxa"/>
            <w:right w:w="0" w:type="dxa"/>
          </w:tblCellMar>
        </w:tblPrEx>
        <w:trPr>
          <w:gridAfter w:val="2"/>
          <w:wAfter w:w="1776" w:type="dxa"/>
          <w:trHeight w:val="90" w:hRule="atLeast"/>
          <w:jc w:val="center"/>
        </w:trPr>
        <w:tc>
          <w:tcPr>
            <w:tcW w:w="21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5"/>
                <w:szCs w:val="15"/>
              </w:rPr>
            </w:pPr>
          </w:p>
        </w:tc>
        <w:tc>
          <w:tcPr>
            <w:tcW w:w="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19</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1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十九、住房保障支出</w:t>
            </w:r>
          </w:p>
        </w:tc>
        <w:tc>
          <w:tcPr>
            <w:tcW w:w="8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48</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6.64</w:t>
            </w:r>
          </w:p>
        </w:tc>
        <w:tc>
          <w:tcPr>
            <w:tcW w:w="114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6.64</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0" w:type="dxa"/>
            <w:bottom w:w="0" w:type="dxa"/>
            <w:right w:w="0" w:type="dxa"/>
          </w:tblCellMar>
        </w:tblPrEx>
        <w:trPr>
          <w:gridAfter w:val="2"/>
          <w:wAfter w:w="1776" w:type="dxa"/>
          <w:trHeight w:val="90" w:hRule="atLeast"/>
          <w:jc w:val="center"/>
        </w:trPr>
        <w:tc>
          <w:tcPr>
            <w:tcW w:w="21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5"/>
                <w:szCs w:val="15"/>
              </w:rPr>
            </w:pPr>
          </w:p>
        </w:tc>
        <w:tc>
          <w:tcPr>
            <w:tcW w:w="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20</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1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二十、粮油物资储备支出</w:t>
            </w:r>
          </w:p>
        </w:tc>
        <w:tc>
          <w:tcPr>
            <w:tcW w:w="8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49</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114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0" w:type="dxa"/>
            <w:bottom w:w="0" w:type="dxa"/>
            <w:right w:w="0" w:type="dxa"/>
          </w:tblCellMar>
        </w:tblPrEx>
        <w:trPr>
          <w:gridAfter w:val="2"/>
          <w:wAfter w:w="1776" w:type="dxa"/>
          <w:trHeight w:val="90" w:hRule="atLeast"/>
          <w:jc w:val="center"/>
        </w:trPr>
        <w:tc>
          <w:tcPr>
            <w:tcW w:w="21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5"/>
                <w:szCs w:val="15"/>
              </w:rPr>
            </w:pPr>
          </w:p>
        </w:tc>
        <w:tc>
          <w:tcPr>
            <w:tcW w:w="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1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二十一、灾害防治及应急管理支出</w:t>
            </w:r>
          </w:p>
        </w:tc>
        <w:tc>
          <w:tcPr>
            <w:tcW w:w="8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50</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114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0" w:type="dxa"/>
            <w:bottom w:w="0" w:type="dxa"/>
            <w:right w:w="0" w:type="dxa"/>
          </w:tblCellMar>
        </w:tblPrEx>
        <w:trPr>
          <w:gridAfter w:val="2"/>
          <w:wAfter w:w="1776" w:type="dxa"/>
          <w:trHeight w:val="90" w:hRule="atLeast"/>
          <w:jc w:val="center"/>
        </w:trPr>
        <w:tc>
          <w:tcPr>
            <w:tcW w:w="21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5"/>
                <w:szCs w:val="15"/>
              </w:rPr>
            </w:pPr>
          </w:p>
        </w:tc>
        <w:tc>
          <w:tcPr>
            <w:tcW w:w="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22</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1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二十二、其他支出</w:t>
            </w:r>
          </w:p>
        </w:tc>
        <w:tc>
          <w:tcPr>
            <w:tcW w:w="8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51</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10.00</w:t>
            </w:r>
          </w:p>
        </w:tc>
        <w:tc>
          <w:tcPr>
            <w:tcW w:w="114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10.00</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0" w:type="dxa"/>
            <w:bottom w:w="0" w:type="dxa"/>
            <w:right w:w="0" w:type="dxa"/>
          </w:tblCellMar>
        </w:tblPrEx>
        <w:trPr>
          <w:gridAfter w:val="2"/>
          <w:wAfter w:w="1776" w:type="dxa"/>
          <w:trHeight w:val="90" w:hRule="atLeast"/>
          <w:jc w:val="center"/>
        </w:trPr>
        <w:tc>
          <w:tcPr>
            <w:tcW w:w="21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5"/>
                <w:szCs w:val="15"/>
              </w:rPr>
            </w:pPr>
          </w:p>
        </w:tc>
        <w:tc>
          <w:tcPr>
            <w:tcW w:w="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23</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1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二十四、债务付息支出</w:t>
            </w:r>
          </w:p>
        </w:tc>
        <w:tc>
          <w:tcPr>
            <w:tcW w:w="8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52</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114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0" w:type="dxa"/>
            <w:bottom w:w="0" w:type="dxa"/>
            <w:right w:w="0" w:type="dxa"/>
          </w:tblCellMar>
        </w:tblPrEx>
        <w:trPr>
          <w:gridAfter w:val="2"/>
          <w:wAfter w:w="1776" w:type="dxa"/>
          <w:trHeight w:val="390" w:hRule="atLeast"/>
          <w:jc w:val="center"/>
        </w:trPr>
        <w:tc>
          <w:tcPr>
            <w:tcW w:w="21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15"/>
                <w:szCs w:val="15"/>
              </w:rPr>
            </w:pPr>
            <w:r>
              <w:rPr>
                <w:rFonts w:hint="eastAsia" w:ascii="宋体" w:hAnsi="宋体" w:eastAsia="宋体" w:cs="宋体"/>
                <w:b/>
                <w:i w:val="0"/>
                <w:color w:val="000000"/>
                <w:kern w:val="0"/>
                <w:sz w:val="15"/>
                <w:szCs w:val="15"/>
                <w:u w:val="none"/>
                <w:lang w:val="en-US" w:eastAsia="zh-CN" w:bidi="ar"/>
              </w:rPr>
              <w:t>本年收入合计</w:t>
            </w:r>
          </w:p>
        </w:tc>
        <w:tc>
          <w:tcPr>
            <w:tcW w:w="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24</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1,737.26</w:t>
            </w:r>
          </w:p>
        </w:tc>
        <w:tc>
          <w:tcPr>
            <w:tcW w:w="1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15"/>
                <w:szCs w:val="15"/>
              </w:rPr>
            </w:pPr>
            <w:r>
              <w:rPr>
                <w:rFonts w:hint="eastAsia" w:ascii="宋体" w:hAnsi="宋体" w:eastAsia="宋体" w:cs="宋体"/>
                <w:b/>
                <w:i w:val="0"/>
                <w:color w:val="000000"/>
                <w:kern w:val="0"/>
                <w:sz w:val="15"/>
                <w:szCs w:val="15"/>
                <w:u w:val="none"/>
                <w:lang w:val="en-US" w:eastAsia="zh-CN" w:bidi="ar"/>
              </w:rPr>
              <w:t>本年支出合计</w:t>
            </w:r>
          </w:p>
        </w:tc>
        <w:tc>
          <w:tcPr>
            <w:tcW w:w="8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53</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1,764.63</w:t>
            </w:r>
          </w:p>
        </w:tc>
        <w:tc>
          <w:tcPr>
            <w:tcW w:w="114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1,764.63</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0" w:type="dxa"/>
            <w:bottom w:w="0" w:type="dxa"/>
            <w:right w:w="0" w:type="dxa"/>
          </w:tblCellMar>
        </w:tblPrEx>
        <w:trPr>
          <w:gridAfter w:val="2"/>
          <w:wAfter w:w="1776" w:type="dxa"/>
          <w:trHeight w:val="90" w:hRule="atLeast"/>
          <w:jc w:val="center"/>
        </w:trPr>
        <w:tc>
          <w:tcPr>
            <w:tcW w:w="21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年初财政拨款结转和结余</w:t>
            </w:r>
          </w:p>
        </w:tc>
        <w:tc>
          <w:tcPr>
            <w:tcW w:w="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25</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54.08</w:t>
            </w:r>
          </w:p>
        </w:tc>
        <w:tc>
          <w:tcPr>
            <w:tcW w:w="1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年末财政拨款结转和结余</w:t>
            </w:r>
          </w:p>
        </w:tc>
        <w:tc>
          <w:tcPr>
            <w:tcW w:w="8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54</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26.71</w:t>
            </w:r>
          </w:p>
        </w:tc>
        <w:tc>
          <w:tcPr>
            <w:tcW w:w="114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26.71</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0" w:type="dxa"/>
            <w:bottom w:w="0" w:type="dxa"/>
            <w:right w:w="0" w:type="dxa"/>
          </w:tblCellMar>
        </w:tblPrEx>
        <w:trPr>
          <w:gridAfter w:val="2"/>
          <w:wAfter w:w="1776" w:type="dxa"/>
          <w:trHeight w:val="90" w:hRule="atLeast"/>
          <w:jc w:val="center"/>
        </w:trPr>
        <w:tc>
          <w:tcPr>
            <w:tcW w:w="21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一、一般公共预算财政拨款</w:t>
            </w:r>
          </w:p>
        </w:tc>
        <w:tc>
          <w:tcPr>
            <w:tcW w:w="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26</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54.08</w:t>
            </w:r>
          </w:p>
        </w:tc>
        <w:tc>
          <w:tcPr>
            <w:tcW w:w="1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5"/>
                <w:szCs w:val="15"/>
              </w:rPr>
            </w:pPr>
          </w:p>
        </w:tc>
        <w:tc>
          <w:tcPr>
            <w:tcW w:w="8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55</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114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r>
      <w:tr>
        <w:tblPrEx>
          <w:tblLayout w:type="fixed"/>
          <w:tblCellMar>
            <w:top w:w="0" w:type="dxa"/>
            <w:left w:w="0" w:type="dxa"/>
            <w:bottom w:w="0" w:type="dxa"/>
            <w:right w:w="0" w:type="dxa"/>
          </w:tblCellMar>
        </w:tblPrEx>
        <w:trPr>
          <w:gridAfter w:val="2"/>
          <w:wAfter w:w="1776" w:type="dxa"/>
          <w:trHeight w:val="90" w:hRule="atLeast"/>
          <w:jc w:val="center"/>
        </w:trPr>
        <w:tc>
          <w:tcPr>
            <w:tcW w:w="21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二、政府性基金预算财政拨款</w:t>
            </w:r>
          </w:p>
        </w:tc>
        <w:tc>
          <w:tcPr>
            <w:tcW w:w="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27</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1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5"/>
                <w:szCs w:val="15"/>
              </w:rPr>
            </w:pPr>
          </w:p>
        </w:tc>
        <w:tc>
          <w:tcPr>
            <w:tcW w:w="8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56</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114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r>
      <w:tr>
        <w:tblPrEx>
          <w:tblLayout w:type="fixed"/>
          <w:tblCellMar>
            <w:top w:w="0" w:type="dxa"/>
            <w:left w:w="0" w:type="dxa"/>
            <w:bottom w:w="0" w:type="dxa"/>
            <w:right w:w="0" w:type="dxa"/>
          </w:tblCellMar>
        </w:tblPrEx>
        <w:trPr>
          <w:gridAfter w:val="2"/>
          <w:wAfter w:w="1776" w:type="dxa"/>
          <w:trHeight w:val="243" w:hRule="atLeast"/>
          <w:jc w:val="center"/>
        </w:trPr>
        <w:tc>
          <w:tcPr>
            <w:tcW w:w="21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5"/>
                <w:szCs w:val="15"/>
              </w:rPr>
            </w:pPr>
          </w:p>
        </w:tc>
        <w:tc>
          <w:tcPr>
            <w:tcW w:w="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28</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1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5"/>
                <w:szCs w:val="15"/>
              </w:rPr>
            </w:pPr>
          </w:p>
        </w:tc>
        <w:tc>
          <w:tcPr>
            <w:tcW w:w="8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57</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114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5"/>
                <w:szCs w:val="15"/>
              </w:rPr>
            </w:pPr>
          </w:p>
        </w:tc>
      </w:tr>
      <w:tr>
        <w:tblPrEx>
          <w:tblLayout w:type="fixed"/>
          <w:tblCellMar>
            <w:top w:w="0" w:type="dxa"/>
            <w:left w:w="0" w:type="dxa"/>
            <w:bottom w:w="0" w:type="dxa"/>
            <w:right w:w="0" w:type="dxa"/>
          </w:tblCellMar>
        </w:tblPrEx>
        <w:trPr>
          <w:gridAfter w:val="2"/>
          <w:wAfter w:w="1776" w:type="dxa"/>
          <w:trHeight w:val="447" w:hRule="atLeast"/>
          <w:jc w:val="center"/>
        </w:trPr>
        <w:tc>
          <w:tcPr>
            <w:tcW w:w="21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15"/>
                <w:szCs w:val="15"/>
              </w:rPr>
            </w:pPr>
            <w:r>
              <w:rPr>
                <w:rFonts w:hint="eastAsia" w:ascii="宋体" w:hAnsi="宋体" w:eastAsia="宋体" w:cs="宋体"/>
                <w:b/>
                <w:i w:val="0"/>
                <w:color w:val="000000"/>
                <w:kern w:val="0"/>
                <w:sz w:val="15"/>
                <w:szCs w:val="15"/>
                <w:u w:val="none"/>
                <w:lang w:val="en-US" w:eastAsia="zh-CN" w:bidi="ar"/>
              </w:rPr>
              <w:t>总计</w:t>
            </w:r>
          </w:p>
        </w:tc>
        <w:tc>
          <w:tcPr>
            <w:tcW w:w="59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29</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1,791.34</w:t>
            </w:r>
          </w:p>
        </w:tc>
        <w:tc>
          <w:tcPr>
            <w:tcW w:w="19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15"/>
                <w:szCs w:val="15"/>
              </w:rPr>
            </w:pPr>
            <w:r>
              <w:rPr>
                <w:rFonts w:hint="eastAsia" w:ascii="宋体" w:hAnsi="宋体" w:eastAsia="宋体" w:cs="宋体"/>
                <w:b/>
                <w:i w:val="0"/>
                <w:color w:val="000000"/>
                <w:kern w:val="0"/>
                <w:sz w:val="15"/>
                <w:szCs w:val="15"/>
                <w:u w:val="none"/>
                <w:lang w:val="en-US" w:eastAsia="zh-CN" w:bidi="ar"/>
              </w:rPr>
              <w:t>总计</w:t>
            </w:r>
          </w:p>
        </w:tc>
        <w:tc>
          <w:tcPr>
            <w:tcW w:w="82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58</w:t>
            </w:r>
          </w:p>
        </w:tc>
        <w:tc>
          <w:tcPr>
            <w:tcW w:w="8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1,791.34</w:t>
            </w:r>
          </w:p>
        </w:tc>
        <w:tc>
          <w:tcPr>
            <w:tcW w:w="114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1,791.34</w:t>
            </w:r>
          </w:p>
        </w:tc>
        <w:tc>
          <w:tcPr>
            <w:tcW w:w="11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0" w:type="dxa"/>
            <w:bottom w:w="0" w:type="dxa"/>
            <w:right w:w="0" w:type="dxa"/>
          </w:tblCellMar>
        </w:tblPrEx>
        <w:trPr>
          <w:gridAfter w:val="2"/>
          <w:wAfter w:w="1776" w:type="dxa"/>
          <w:trHeight w:val="90" w:hRule="atLeast"/>
          <w:jc w:val="center"/>
        </w:trPr>
        <w:tc>
          <w:tcPr>
            <w:tcW w:w="9520" w:type="dxa"/>
            <w:gridSpan w:val="17"/>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15"/>
                <w:szCs w:val="15"/>
                <w:lang w:bidi="ar"/>
              </w:rPr>
              <w:t>注：本表反映部门本年度一般公共预算财政拨款和政府性基金预算财政拨款的总收支和年末结转结余情况。</w:t>
            </w:r>
          </w:p>
        </w:tc>
      </w:tr>
      <w:tr>
        <w:tblPrEx>
          <w:tblLayout w:type="fixed"/>
          <w:tblCellMar>
            <w:top w:w="0" w:type="dxa"/>
            <w:left w:w="0" w:type="dxa"/>
            <w:bottom w:w="0" w:type="dxa"/>
            <w:right w:w="0" w:type="dxa"/>
          </w:tblCellMar>
        </w:tblPrEx>
        <w:trPr>
          <w:gridAfter w:val="1"/>
          <w:wAfter w:w="1306" w:type="dxa"/>
          <w:trHeight w:val="600" w:hRule="atLeast"/>
          <w:jc w:val="center"/>
        </w:trPr>
        <w:tc>
          <w:tcPr>
            <w:tcW w:w="9990" w:type="dxa"/>
            <w:gridSpan w:val="18"/>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pPr>
          </w:p>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一般公共预算财政拨款支出决算表</w:t>
            </w:r>
          </w:p>
        </w:tc>
      </w:tr>
      <w:tr>
        <w:tblPrEx>
          <w:tblLayout w:type="fixed"/>
          <w:tblCellMar>
            <w:top w:w="0" w:type="dxa"/>
            <w:left w:w="0" w:type="dxa"/>
            <w:bottom w:w="0" w:type="dxa"/>
            <w:right w:w="0" w:type="dxa"/>
          </w:tblCellMar>
        </w:tblPrEx>
        <w:trPr>
          <w:trHeight w:val="255" w:hRule="atLeast"/>
          <w:jc w:val="center"/>
        </w:trPr>
        <w:tc>
          <w:tcPr>
            <w:tcW w:w="2162"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8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49"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514" w:type="dxa"/>
            <w:gridSpan w:val="6"/>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19" w:type="dxa"/>
            <w:gridSpan w:val="5"/>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公开05表</w:t>
            </w:r>
          </w:p>
        </w:tc>
      </w:tr>
      <w:tr>
        <w:tblPrEx>
          <w:tblLayout w:type="fixed"/>
          <w:tblCellMar>
            <w:top w:w="0" w:type="dxa"/>
            <w:left w:w="0" w:type="dxa"/>
            <w:bottom w:w="0" w:type="dxa"/>
            <w:right w:w="0" w:type="dxa"/>
          </w:tblCellMar>
        </w:tblPrEx>
        <w:trPr>
          <w:gridAfter w:val="1"/>
          <w:wAfter w:w="1306" w:type="dxa"/>
          <w:trHeight w:val="255" w:hRule="atLeast"/>
          <w:jc w:val="center"/>
        </w:trPr>
        <w:tc>
          <w:tcPr>
            <w:tcW w:w="2757" w:type="dxa"/>
            <w:gridSpan w:val="6"/>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eastAsia="宋体" w:cs="Arial"/>
                <w:color w:val="000000"/>
                <w:sz w:val="20"/>
                <w:szCs w:val="20"/>
                <w:lang w:eastAsia="zh-CN"/>
              </w:rPr>
            </w:pPr>
            <w:r>
              <w:rPr>
                <w:rFonts w:hint="eastAsia" w:ascii="宋体" w:hAnsi="宋体" w:eastAsia="宋体" w:cs="宋体"/>
                <w:color w:val="000000"/>
                <w:kern w:val="0"/>
                <w:sz w:val="20"/>
                <w:szCs w:val="20"/>
                <w:lang w:bidi="ar"/>
              </w:rPr>
              <w:t>部门：秦皇岛市</w:t>
            </w:r>
            <w:r>
              <w:rPr>
                <w:rFonts w:hint="eastAsia" w:ascii="宋体" w:hAnsi="宋体" w:eastAsia="宋体" w:cs="宋体"/>
                <w:color w:val="000000"/>
                <w:kern w:val="0"/>
                <w:sz w:val="20"/>
                <w:szCs w:val="20"/>
                <w:lang w:eastAsia="zh-CN" w:bidi="ar"/>
              </w:rPr>
              <w:t>森林防火办公室</w:t>
            </w:r>
          </w:p>
        </w:tc>
        <w:tc>
          <w:tcPr>
            <w:tcW w:w="3514" w:type="dxa"/>
            <w:gridSpan w:val="5"/>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19" w:type="dxa"/>
            <w:gridSpan w:val="7"/>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gridAfter w:val="1"/>
          <w:wAfter w:w="1306" w:type="dxa"/>
          <w:trHeight w:val="308" w:hRule="atLeast"/>
          <w:jc w:val="center"/>
        </w:trPr>
        <w:tc>
          <w:tcPr>
            <w:tcW w:w="4428"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5562" w:type="dxa"/>
            <w:gridSpan w:val="9"/>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Layout w:type="fixed"/>
          <w:tblCellMar>
            <w:top w:w="0" w:type="dxa"/>
            <w:left w:w="0" w:type="dxa"/>
            <w:bottom w:w="0" w:type="dxa"/>
            <w:right w:w="0" w:type="dxa"/>
          </w:tblCellMar>
        </w:tblPrEx>
        <w:trPr>
          <w:gridAfter w:val="1"/>
          <w:wAfter w:w="1306" w:type="dxa"/>
          <w:trHeight w:val="312" w:hRule="atLeast"/>
          <w:jc w:val="center"/>
        </w:trPr>
        <w:tc>
          <w:tcPr>
            <w:tcW w:w="1308" w:type="dxa"/>
            <w:gridSpan w:val="2"/>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120" w:type="dxa"/>
            <w:gridSpan w:val="7"/>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843"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985" w:type="dxa"/>
            <w:gridSpan w:val="4"/>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734" w:type="dxa"/>
            <w:gridSpan w:val="3"/>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Layout w:type="fixed"/>
          <w:tblCellMar>
            <w:top w:w="0" w:type="dxa"/>
            <w:left w:w="0" w:type="dxa"/>
            <w:bottom w:w="0" w:type="dxa"/>
            <w:right w:w="0" w:type="dxa"/>
          </w:tblCellMar>
        </w:tblPrEx>
        <w:trPr>
          <w:gridAfter w:val="1"/>
          <w:wAfter w:w="1306" w:type="dxa"/>
          <w:trHeight w:val="312" w:hRule="atLeast"/>
          <w:jc w:val="center"/>
        </w:trPr>
        <w:tc>
          <w:tcPr>
            <w:tcW w:w="1308" w:type="dxa"/>
            <w:gridSpan w:val="2"/>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120" w:type="dxa"/>
            <w:gridSpan w:val="7"/>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843"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85" w:type="dxa"/>
            <w:gridSpan w:val="4"/>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734"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gridAfter w:val="1"/>
          <w:wAfter w:w="1306" w:type="dxa"/>
          <w:trHeight w:val="312" w:hRule="atLeast"/>
          <w:jc w:val="center"/>
        </w:trPr>
        <w:tc>
          <w:tcPr>
            <w:tcW w:w="1308" w:type="dxa"/>
            <w:gridSpan w:val="2"/>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120" w:type="dxa"/>
            <w:gridSpan w:val="7"/>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843"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85" w:type="dxa"/>
            <w:gridSpan w:val="4"/>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734"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gridAfter w:val="1"/>
          <w:wAfter w:w="1306" w:type="dxa"/>
          <w:trHeight w:val="308" w:hRule="atLeast"/>
          <w:jc w:val="center"/>
        </w:trPr>
        <w:tc>
          <w:tcPr>
            <w:tcW w:w="4428"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84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9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73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Layout w:type="fixed"/>
          <w:tblCellMar>
            <w:top w:w="0" w:type="dxa"/>
            <w:left w:w="0" w:type="dxa"/>
            <w:bottom w:w="0" w:type="dxa"/>
            <w:right w:w="0" w:type="dxa"/>
          </w:tblCellMar>
        </w:tblPrEx>
        <w:trPr>
          <w:gridAfter w:val="1"/>
          <w:wAfter w:w="1306" w:type="dxa"/>
          <w:trHeight w:val="308" w:hRule="atLeast"/>
          <w:jc w:val="center"/>
        </w:trPr>
        <w:tc>
          <w:tcPr>
            <w:tcW w:w="4428"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合计</w:t>
            </w:r>
          </w:p>
        </w:tc>
        <w:tc>
          <w:tcPr>
            <w:tcW w:w="184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bCs/>
                <w:color w:val="000000"/>
                <w:sz w:val="18"/>
                <w:szCs w:val="18"/>
              </w:rPr>
            </w:pPr>
            <w:r>
              <w:rPr>
                <w:rFonts w:hint="eastAsia" w:ascii="宋体" w:hAnsi="宋体" w:eastAsia="宋体" w:cs="宋体"/>
                <w:b/>
                <w:i w:val="0"/>
                <w:color w:val="000000"/>
                <w:kern w:val="0"/>
                <w:sz w:val="18"/>
                <w:szCs w:val="18"/>
                <w:u w:val="none"/>
                <w:lang w:val="en-US" w:eastAsia="zh-CN" w:bidi="ar"/>
              </w:rPr>
              <w:t>1,764.63</w:t>
            </w:r>
          </w:p>
        </w:tc>
        <w:tc>
          <w:tcPr>
            <w:tcW w:w="19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bCs/>
                <w:color w:val="000000"/>
                <w:sz w:val="18"/>
                <w:szCs w:val="18"/>
              </w:rPr>
            </w:pPr>
            <w:r>
              <w:rPr>
                <w:rFonts w:hint="eastAsia" w:ascii="宋体" w:hAnsi="宋体" w:eastAsia="宋体" w:cs="宋体"/>
                <w:b/>
                <w:i w:val="0"/>
                <w:color w:val="000000"/>
                <w:kern w:val="0"/>
                <w:sz w:val="18"/>
                <w:szCs w:val="18"/>
                <w:u w:val="none"/>
                <w:lang w:val="en-US" w:eastAsia="zh-CN" w:bidi="ar"/>
              </w:rPr>
              <w:t>209.08</w:t>
            </w:r>
          </w:p>
        </w:tc>
        <w:tc>
          <w:tcPr>
            <w:tcW w:w="173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bCs/>
                <w:color w:val="000000"/>
                <w:sz w:val="18"/>
                <w:szCs w:val="18"/>
              </w:rPr>
            </w:pPr>
            <w:r>
              <w:rPr>
                <w:rFonts w:hint="eastAsia" w:ascii="宋体" w:hAnsi="宋体" w:eastAsia="宋体" w:cs="宋体"/>
                <w:b/>
                <w:i w:val="0"/>
                <w:color w:val="000000"/>
                <w:kern w:val="0"/>
                <w:sz w:val="18"/>
                <w:szCs w:val="18"/>
                <w:u w:val="none"/>
                <w:lang w:val="en-US" w:eastAsia="zh-CN" w:bidi="ar"/>
              </w:rPr>
              <w:t>1,555.55</w:t>
            </w:r>
          </w:p>
        </w:tc>
      </w:tr>
      <w:tr>
        <w:tblPrEx>
          <w:tblLayout w:type="fixed"/>
          <w:tblCellMar>
            <w:top w:w="0" w:type="dxa"/>
            <w:left w:w="0" w:type="dxa"/>
            <w:bottom w:w="0" w:type="dxa"/>
            <w:right w:w="0" w:type="dxa"/>
          </w:tblCellMar>
        </w:tblPrEx>
        <w:trPr>
          <w:gridAfter w:val="1"/>
          <w:wAfter w:w="1306" w:type="dxa"/>
          <w:trHeight w:val="308" w:hRule="atLeast"/>
          <w:jc w:val="center"/>
        </w:trPr>
        <w:tc>
          <w:tcPr>
            <w:tcW w:w="10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208</w:t>
            </w:r>
          </w:p>
        </w:tc>
        <w:tc>
          <w:tcPr>
            <w:tcW w:w="3387"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社会保障和就业支出</w:t>
            </w:r>
          </w:p>
        </w:tc>
        <w:tc>
          <w:tcPr>
            <w:tcW w:w="184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12.41</w:t>
            </w:r>
          </w:p>
        </w:tc>
        <w:tc>
          <w:tcPr>
            <w:tcW w:w="19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12.41</w:t>
            </w:r>
          </w:p>
        </w:tc>
        <w:tc>
          <w:tcPr>
            <w:tcW w:w="173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gridAfter w:val="1"/>
          <w:wAfter w:w="1306" w:type="dxa"/>
          <w:trHeight w:val="308" w:hRule="atLeast"/>
          <w:jc w:val="center"/>
        </w:trPr>
        <w:tc>
          <w:tcPr>
            <w:tcW w:w="10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20805</w:t>
            </w:r>
          </w:p>
        </w:tc>
        <w:tc>
          <w:tcPr>
            <w:tcW w:w="3387"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行政事业单位离退休</w:t>
            </w:r>
          </w:p>
        </w:tc>
        <w:tc>
          <w:tcPr>
            <w:tcW w:w="184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12.41</w:t>
            </w:r>
          </w:p>
        </w:tc>
        <w:tc>
          <w:tcPr>
            <w:tcW w:w="19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12.41</w:t>
            </w:r>
          </w:p>
        </w:tc>
        <w:tc>
          <w:tcPr>
            <w:tcW w:w="173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gridAfter w:val="1"/>
          <w:wAfter w:w="1306" w:type="dxa"/>
          <w:trHeight w:val="308" w:hRule="atLeast"/>
          <w:jc w:val="center"/>
        </w:trPr>
        <w:tc>
          <w:tcPr>
            <w:tcW w:w="10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2080505</w:t>
            </w:r>
          </w:p>
        </w:tc>
        <w:tc>
          <w:tcPr>
            <w:tcW w:w="3387"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 xml:space="preserve">  机关事业单位基本养老保险缴费支出</w:t>
            </w:r>
          </w:p>
        </w:tc>
        <w:tc>
          <w:tcPr>
            <w:tcW w:w="184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12.41</w:t>
            </w:r>
          </w:p>
        </w:tc>
        <w:tc>
          <w:tcPr>
            <w:tcW w:w="19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12.41</w:t>
            </w:r>
          </w:p>
        </w:tc>
        <w:tc>
          <w:tcPr>
            <w:tcW w:w="173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gridAfter w:val="1"/>
          <w:wAfter w:w="1306" w:type="dxa"/>
          <w:trHeight w:val="308" w:hRule="atLeast"/>
          <w:jc w:val="center"/>
        </w:trPr>
        <w:tc>
          <w:tcPr>
            <w:tcW w:w="10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210</w:t>
            </w:r>
          </w:p>
        </w:tc>
        <w:tc>
          <w:tcPr>
            <w:tcW w:w="3387"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卫生健康支出</w:t>
            </w:r>
          </w:p>
        </w:tc>
        <w:tc>
          <w:tcPr>
            <w:tcW w:w="184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7.77</w:t>
            </w:r>
          </w:p>
        </w:tc>
        <w:tc>
          <w:tcPr>
            <w:tcW w:w="19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7.77</w:t>
            </w:r>
          </w:p>
        </w:tc>
        <w:tc>
          <w:tcPr>
            <w:tcW w:w="173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gridAfter w:val="1"/>
          <w:wAfter w:w="1306" w:type="dxa"/>
          <w:trHeight w:val="308" w:hRule="atLeast"/>
          <w:jc w:val="center"/>
        </w:trPr>
        <w:tc>
          <w:tcPr>
            <w:tcW w:w="10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21011</w:t>
            </w:r>
          </w:p>
        </w:tc>
        <w:tc>
          <w:tcPr>
            <w:tcW w:w="3387"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行政事业单位医疗</w:t>
            </w:r>
          </w:p>
        </w:tc>
        <w:tc>
          <w:tcPr>
            <w:tcW w:w="184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7.77</w:t>
            </w:r>
          </w:p>
        </w:tc>
        <w:tc>
          <w:tcPr>
            <w:tcW w:w="19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7.77</w:t>
            </w:r>
          </w:p>
        </w:tc>
        <w:tc>
          <w:tcPr>
            <w:tcW w:w="173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gridAfter w:val="1"/>
          <w:wAfter w:w="1306" w:type="dxa"/>
          <w:trHeight w:val="308" w:hRule="atLeast"/>
          <w:jc w:val="center"/>
        </w:trPr>
        <w:tc>
          <w:tcPr>
            <w:tcW w:w="10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2101102</w:t>
            </w:r>
          </w:p>
        </w:tc>
        <w:tc>
          <w:tcPr>
            <w:tcW w:w="3387"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 xml:space="preserve">  事业单位医疗</w:t>
            </w:r>
          </w:p>
        </w:tc>
        <w:tc>
          <w:tcPr>
            <w:tcW w:w="184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7.77</w:t>
            </w:r>
          </w:p>
        </w:tc>
        <w:tc>
          <w:tcPr>
            <w:tcW w:w="19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7.77</w:t>
            </w:r>
          </w:p>
        </w:tc>
        <w:tc>
          <w:tcPr>
            <w:tcW w:w="173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gridAfter w:val="1"/>
          <w:wAfter w:w="1306" w:type="dxa"/>
          <w:trHeight w:val="308" w:hRule="atLeast"/>
          <w:jc w:val="center"/>
        </w:trPr>
        <w:tc>
          <w:tcPr>
            <w:tcW w:w="10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213</w:t>
            </w:r>
          </w:p>
        </w:tc>
        <w:tc>
          <w:tcPr>
            <w:tcW w:w="3387"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农林水支出</w:t>
            </w:r>
          </w:p>
        </w:tc>
        <w:tc>
          <w:tcPr>
            <w:tcW w:w="184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1,727.81</w:t>
            </w:r>
          </w:p>
        </w:tc>
        <w:tc>
          <w:tcPr>
            <w:tcW w:w="19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182.26</w:t>
            </w:r>
          </w:p>
        </w:tc>
        <w:tc>
          <w:tcPr>
            <w:tcW w:w="173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1,545.55</w:t>
            </w:r>
          </w:p>
        </w:tc>
      </w:tr>
      <w:tr>
        <w:tblPrEx>
          <w:tblLayout w:type="fixed"/>
          <w:tblCellMar>
            <w:top w:w="0" w:type="dxa"/>
            <w:left w:w="0" w:type="dxa"/>
            <w:bottom w:w="0" w:type="dxa"/>
            <w:right w:w="0" w:type="dxa"/>
          </w:tblCellMar>
        </w:tblPrEx>
        <w:trPr>
          <w:gridAfter w:val="1"/>
          <w:wAfter w:w="1306" w:type="dxa"/>
          <w:trHeight w:val="308" w:hRule="atLeast"/>
          <w:jc w:val="center"/>
        </w:trPr>
        <w:tc>
          <w:tcPr>
            <w:tcW w:w="10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21302</w:t>
            </w:r>
          </w:p>
        </w:tc>
        <w:tc>
          <w:tcPr>
            <w:tcW w:w="3387"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林业和草原</w:t>
            </w:r>
          </w:p>
        </w:tc>
        <w:tc>
          <w:tcPr>
            <w:tcW w:w="184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1,727.81</w:t>
            </w:r>
          </w:p>
        </w:tc>
        <w:tc>
          <w:tcPr>
            <w:tcW w:w="19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182.26</w:t>
            </w:r>
          </w:p>
        </w:tc>
        <w:tc>
          <w:tcPr>
            <w:tcW w:w="173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1,545.55</w:t>
            </w:r>
          </w:p>
        </w:tc>
      </w:tr>
      <w:tr>
        <w:tblPrEx>
          <w:tblLayout w:type="fixed"/>
          <w:tblCellMar>
            <w:top w:w="0" w:type="dxa"/>
            <w:left w:w="0" w:type="dxa"/>
            <w:bottom w:w="0" w:type="dxa"/>
            <w:right w:w="0" w:type="dxa"/>
          </w:tblCellMar>
        </w:tblPrEx>
        <w:trPr>
          <w:gridAfter w:val="1"/>
          <w:wAfter w:w="1306" w:type="dxa"/>
          <w:trHeight w:val="308" w:hRule="atLeast"/>
          <w:jc w:val="center"/>
        </w:trPr>
        <w:tc>
          <w:tcPr>
            <w:tcW w:w="10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2130204</w:t>
            </w:r>
          </w:p>
        </w:tc>
        <w:tc>
          <w:tcPr>
            <w:tcW w:w="3387"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 xml:space="preserve">  事业机构</w:t>
            </w:r>
          </w:p>
        </w:tc>
        <w:tc>
          <w:tcPr>
            <w:tcW w:w="184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182.26</w:t>
            </w:r>
          </w:p>
        </w:tc>
        <w:tc>
          <w:tcPr>
            <w:tcW w:w="19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182.26</w:t>
            </w:r>
          </w:p>
        </w:tc>
        <w:tc>
          <w:tcPr>
            <w:tcW w:w="173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gridAfter w:val="1"/>
          <w:wAfter w:w="1306" w:type="dxa"/>
          <w:trHeight w:val="308" w:hRule="atLeast"/>
          <w:jc w:val="center"/>
        </w:trPr>
        <w:tc>
          <w:tcPr>
            <w:tcW w:w="10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2130234</w:t>
            </w:r>
          </w:p>
        </w:tc>
        <w:tc>
          <w:tcPr>
            <w:tcW w:w="3387"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 xml:space="preserve">  防灾减灾</w:t>
            </w:r>
          </w:p>
        </w:tc>
        <w:tc>
          <w:tcPr>
            <w:tcW w:w="184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1,545.55</w:t>
            </w:r>
          </w:p>
        </w:tc>
        <w:tc>
          <w:tcPr>
            <w:tcW w:w="19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173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1,545.55</w:t>
            </w:r>
          </w:p>
        </w:tc>
      </w:tr>
      <w:tr>
        <w:tblPrEx>
          <w:tblLayout w:type="fixed"/>
          <w:tblCellMar>
            <w:top w:w="0" w:type="dxa"/>
            <w:left w:w="0" w:type="dxa"/>
            <w:bottom w:w="0" w:type="dxa"/>
            <w:right w:w="0" w:type="dxa"/>
          </w:tblCellMar>
        </w:tblPrEx>
        <w:trPr>
          <w:gridAfter w:val="1"/>
          <w:wAfter w:w="1306" w:type="dxa"/>
          <w:trHeight w:val="308" w:hRule="atLeast"/>
          <w:jc w:val="center"/>
        </w:trPr>
        <w:tc>
          <w:tcPr>
            <w:tcW w:w="10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221</w:t>
            </w:r>
          </w:p>
        </w:tc>
        <w:tc>
          <w:tcPr>
            <w:tcW w:w="3387"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住房保障支出</w:t>
            </w:r>
          </w:p>
        </w:tc>
        <w:tc>
          <w:tcPr>
            <w:tcW w:w="184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6.64</w:t>
            </w:r>
          </w:p>
        </w:tc>
        <w:tc>
          <w:tcPr>
            <w:tcW w:w="19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6.64</w:t>
            </w:r>
          </w:p>
        </w:tc>
        <w:tc>
          <w:tcPr>
            <w:tcW w:w="173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gridAfter w:val="1"/>
          <w:wAfter w:w="1306" w:type="dxa"/>
          <w:trHeight w:val="308" w:hRule="atLeast"/>
          <w:jc w:val="center"/>
        </w:trPr>
        <w:tc>
          <w:tcPr>
            <w:tcW w:w="10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22102</w:t>
            </w:r>
          </w:p>
        </w:tc>
        <w:tc>
          <w:tcPr>
            <w:tcW w:w="3387"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住房改革支出</w:t>
            </w:r>
          </w:p>
        </w:tc>
        <w:tc>
          <w:tcPr>
            <w:tcW w:w="184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6.64</w:t>
            </w:r>
          </w:p>
        </w:tc>
        <w:tc>
          <w:tcPr>
            <w:tcW w:w="19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6.64</w:t>
            </w:r>
          </w:p>
        </w:tc>
        <w:tc>
          <w:tcPr>
            <w:tcW w:w="173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gridAfter w:val="1"/>
          <w:wAfter w:w="1306" w:type="dxa"/>
          <w:trHeight w:val="308" w:hRule="atLeast"/>
          <w:jc w:val="center"/>
        </w:trPr>
        <w:tc>
          <w:tcPr>
            <w:tcW w:w="10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2210201</w:t>
            </w:r>
          </w:p>
        </w:tc>
        <w:tc>
          <w:tcPr>
            <w:tcW w:w="3387"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 xml:space="preserve">  住房公积金</w:t>
            </w:r>
          </w:p>
        </w:tc>
        <w:tc>
          <w:tcPr>
            <w:tcW w:w="184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6.64</w:t>
            </w:r>
          </w:p>
        </w:tc>
        <w:tc>
          <w:tcPr>
            <w:tcW w:w="19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6.64</w:t>
            </w:r>
          </w:p>
        </w:tc>
        <w:tc>
          <w:tcPr>
            <w:tcW w:w="173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gridAfter w:val="1"/>
          <w:wAfter w:w="1306" w:type="dxa"/>
          <w:trHeight w:val="308" w:hRule="atLeast"/>
          <w:jc w:val="center"/>
        </w:trPr>
        <w:tc>
          <w:tcPr>
            <w:tcW w:w="10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229</w:t>
            </w:r>
          </w:p>
        </w:tc>
        <w:tc>
          <w:tcPr>
            <w:tcW w:w="3387"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其他支出</w:t>
            </w:r>
          </w:p>
        </w:tc>
        <w:tc>
          <w:tcPr>
            <w:tcW w:w="184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10.00</w:t>
            </w:r>
          </w:p>
        </w:tc>
        <w:tc>
          <w:tcPr>
            <w:tcW w:w="19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173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10.00</w:t>
            </w:r>
          </w:p>
        </w:tc>
      </w:tr>
      <w:tr>
        <w:tblPrEx>
          <w:tblLayout w:type="fixed"/>
          <w:tblCellMar>
            <w:top w:w="0" w:type="dxa"/>
            <w:left w:w="0" w:type="dxa"/>
            <w:bottom w:w="0" w:type="dxa"/>
            <w:right w:w="0" w:type="dxa"/>
          </w:tblCellMar>
        </w:tblPrEx>
        <w:trPr>
          <w:gridAfter w:val="1"/>
          <w:wAfter w:w="1306" w:type="dxa"/>
          <w:trHeight w:val="308" w:hRule="atLeast"/>
          <w:jc w:val="center"/>
        </w:trPr>
        <w:tc>
          <w:tcPr>
            <w:tcW w:w="10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22999</w:t>
            </w:r>
          </w:p>
        </w:tc>
        <w:tc>
          <w:tcPr>
            <w:tcW w:w="3387"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其他支出</w:t>
            </w:r>
          </w:p>
        </w:tc>
        <w:tc>
          <w:tcPr>
            <w:tcW w:w="184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10.00</w:t>
            </w:r>
          </w:p>
        </w:tc>
        <w:tc>
          <w:tcPr>
            <w:tcW w:w="19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173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10.00</w:t>
            </w:r>
          </w:p>
        </w:tc>
      </w:tr>
      <w:tr>
        <w:tblPrEx>
          <w:tblLayout w:type="fixed"/>
          <w:tblCellMar>
            <w:top w:w="0" w:type="dxa"/>
            <w:left w:w="0" w:type="dxa"/>
            <w:bottom w:w="0" w:type="dxa"/>
            <w:right w:w="0" w:type="dxa"/>
          </w:tblCellMar>
        </w:tblPrEx>
        <w:trPr>
          <w:gridAfter w:val="1"/>
          <w:wAfter w:w="1306" w:type="dxa"/>
          <w:trHeight w:val="308" w:hRule="atLeast"/>
          <w:jc w:val="center"/>
        </w:trPr>
        <w:tc>
          <w:tcPr>
            <w:tcW w:w="10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2299901</w:t>
            </w:r>
          </w:p>
        </w:tc>
        <w:tc>
          <w:tcPr>
            <w:tcW w:w="3387"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 xml:space="preserve">  其他支出</w:t>
            </w:r>
          </w:p>
        </w:tc>
        <w:tc>
          <w:tcPr>
            <w:tcW w:w="184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10.00</w:t>
            </w:r>
          </w:p>
        </w:tc>
        <w:tc>
          <w:tcPr>
            <w:tcW w:w="19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c>
          <w:tcPr>
            <w:tcW w:w="173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10.00</w:t>
            </w:r>
          </w:p>
        </w:tc>
      </w:tr>
      <w:tr>
        <w:tblPrEx>
          <w:tblLayout w:type="fixed"/>
          <w:tblCellMar>
            <w:top w:w="0" w:type="dxa"/>
            <w:left w:w="0" w:type="dxa"/>
            <w:bottom w:w="0" w:type="dxa"/>
            <w:right w:w="0" w:type="dxa"/>
          </w:tblCellMar>
        </w:tblPrEx>
        <w:trPr>
          <w:gridAfter w:val="1"/>
          <w:wAfter w:w="1306" w:type="dxa"/>
          <w:trHeight w:val="308" w:hRule="atLeast"/>
          <w:jc w:val="center"/>
        </w:trPr>
        <w:tc>
          <w:tcPr>
            <w:tcW w:w="4428"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合计</w:t>
            </w:r>
          </w:p>
        </w:tc>
        <w:tc>
          <w:tcPr>
            <w:tcW w:w="184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b/>
                <w:i w:val="0"/>
                <w:color w:val="000000"/>
                <w:kern w:val="0"/>
                <w:sz w:val="18"/>
                <w:szCs w:val="18"/>
                <w:u w:val="none"/>
                <w:lang w:val="en-US" w:eastAsia="zh-CN" w:bidi="ar"/>
              </w:rPr>
              <w:t>1,764.63</w:t>
            </w:r>
          </w:p>
        </w:tc>
        <w:tc>
          <w:tcPr>
            <w:tcW w:w="19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b/>
                <w:i w:val="0"/>
                <w:color w:val="000000"/>
                <w:kern w:val="0"/>
                <w:sz w:val="18"/>
                <w:szCs w:val="18"/>
                <w:u w:val="none"/>
                <w:lang w:val="en-US" w:eastAsia="zh-CN" w:bidi="ar"/>
              </w:rPr>
              <w:t>209.08</w:t>
            </w:r>
          </w:p>
        </w:tc>
        <w:tc>
          <w:tcPr>
            <w:tcW w:w="173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b/>
                <w:i w:val="0"/>
                <w:color w:val="000000"/>
                <w:kern w:val="0"/>
                <w:sz w:val="18"/>
                <w:szCs w:val="18"/>
                <w:u w:val="none"/>
                <w:lang w:val="en-US" w:eastAsia="zh-CN" w:bidi="ar"/>
              </w:rPr>
              <w:t>1,555.55</w:t>
            </w:r>
          </w:p>
        </w:tc>
      </w:tr>
      <w:tr>
        <w:tblPrEx>
          <w:tblLayout w:type="fixed"/>
          <w:tblCellMar>
            <w:top w:w="0" w:type="dxa"/>
            <w:left w:w="0" w:type="dxa"/>
            <w:bottom w:w="0" w:type="dxa"/>
            <w:right w:w="0" w:type="dxa"/>
          </w:tblCellMar>
        </w:tblPrEx>
        <w:trPr>
          <w:gridAfter w:val="1"/>
          <w:wAfter w:w="1306" w:type="dxa"/>
          <w:trHeight w:val="308" w:hRule="atLeast"/>
          <w:jc w:val="center"/>
        </w:trPr>
        <w:tc>
          <w:tcPr>
            <w:tcW w:w="10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208</w:t>
            </w:r>
          </w:p>
        </w:tc>
        <w:tc>
          <w:tcPr>
            <w:tcW w:w="3387"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社会保障和就业支出</w:t>
            </w:r>
          </w:p>
        </w:tc>
        <w:tc>
          <w:tcPr>
            <w:tcW w:w="184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12.41</w:t>
            </w:r>
          </w:p>
        </w:tc>
        <w:tc>
          <w:tcPr>
            <w:tcW w:w="19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12.41</w:t>
            </w:r>
          </w:p>
        </w:tc>
        <w:tc>
          <w:tcPr>
            <w:tcW w:w="173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gridAfter w:val="1"/>
          <w:wAfter w:w="1306" w:type="dxa"/>
          <w:trHeight w:val="308" w:hRule="atLeast"/>
          <w:jc w:val="center"/>
        </w:trPr>
        <w:tc>
          <w:tcPr>
            <w:tcW w:w="10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20805</w:t>
            </w:r>
          </w:p>
        </w:tc>
        <w:tc>
          <w:tcPr>
            <w:tcW w:w="3387"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行政事业单位离退休</w:t>
            </w:r>
          </w:p>
        </w:tc>
        <w:tc>
          <w:tcPr>
            <w:tcW w:w="184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12.41</w:t>
            </w:r>
          </w:p>
        </w:tc>
        <w:tc>
          <w:tcPr>
            <w:tcW w:w="19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12.41</w:t>
            </w:r>
          </w:p>
        </w:tc>
        <w:tc>
          <w:tcPr>
            <w:tcW w:w="173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gridAfter w:val="1"/>
          <w:wAfter w:w="1306" w:type="dxa"/>
          <w:trHeight w:val="308" w:hRule="atLeast"/>
          <w:jc w:val="center"/>
        </w:trPr>
        <w:tc>
          <w:tcPr>
            <w:tcW w:w="10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2080505</w:t>
            </w:r>
          </w:p>
        </w:tc>
        <w:tc>
          <w:tcPr>
            <w:tcW w:w="3387"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 xml:space="preserve">  机关事业单位基本养老保险缴费支出</w:t>
            </w:r>
          </w:p>
        </w:tc>
        <w:tc>
          <w:tcPr>
            <w:tcW w:w="184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12.41</w:t>
            </w:r>
          </w:p>
        </w:tc>
        <w:tc>
          <w:tcPr>
            <w:tcW w:w="19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12.41</w:t>
            </w:r>
          </w:p>
        </w:tc>
        <w:tc>
          <w:tcPr>
            <w:tcW w:w="173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gridAfter w:val="1"/>
          <w:wAfter w:w="1306" w:type="dxa"/>
          <w:trHeight w:val="308" w:hRule="atLeast"/>
          <w:jc w:val="center"/>
        </w:trPr>
        <w:tc>
          <w:tcPr>
            <w:tcW w:w="10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210</w:t>
            </w:r>
          </w:p>
        </w:tc>
        <w:tc>
          <w:tcPr>
            <w:tcW w:w="3387"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卫生健康支出</w:t>
            </w:r>
          </w:p>
        </w:tc>
        <w:tc>
          <w:tcPr>
            <w:tcW w:w="184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7.77</w:t>
            </w:r>
          </w:p>
        </w:tc>
        <w:tc>
          <w:tcPr>
            <w:tcW w:w="19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7.77</w:t>
            </w:r>
          </w:p>
        </w:tc>
        <w:tc>
          <w:tcPr>
            <w:tcW w:w="173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gridAfter w:val="1"/>
          <w:wAfter w:w="1306" w:type="dxa"/>
          <w:trHeight w:val="308" w:hRule="atLeast"/>
          <w:jc w:val="center"/>
        </w:trPr>
        <w:tc>
          <w:tcPr>
            <w:tcW w:w="10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21011</w:t>
            </w:r>
          </w:p>
        </w:tc>
        <w:tc>
          <w:tcPr>
            <w:tcW w:w="3387"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行政事业单位医疗</w:t>
            </w:r>
          </w:p>
        </w:tc>
        <w:tc>
          <w:tcPr>
            <w:tcW w:w="184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7.77</w:t>
            </w:r>
          </w:p>
        </w:tc>
        <w:tc>
          <w:tcPr>
            <w:tcW w:w="19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7.77</w:t>
            </w:r>
          </w:p>
        </w:tc>
        <w:tc>
          <w:tcPr>
            <w:tcW w:w="173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gridAfter w:val="1"/>
          <w:wAfter w:w="1306" w:type="dxa"/>
          <w:trHeight w:val="308" w:hRule="atLeast"/>
          <w:jc w:val="center"/>
        </w:trPr>
        <w:tc>
          <w:tcPr>
            <w:tcW w:w="10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2101102</w:t>
            </w:r>
          </w:p>
        </w:tc>
        <w:tc>
          <w:tcPr>
            <w:tcW w:w="3387"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 xml:space="preserve">  事业单位医疗</w:t>
            </w:r>
          </w:p>
        </w:tc>
        <w:tc>
          <w:tcPr>
            <w:tcW w:w="184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7.77</w:t>
            </w:r>
          </w:p>
        </w:tc>
        <w:tc>
          <w:tcPr>
            <w:tcW w:w="19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7.77</w:t>
            </w:r>
          </w:p>
        </w:tc>
        <w:tc>
          <w:tcPr>
            <w:tcW w:w="173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gridAfter w:val="1"/>
          <w:wAfter w:w="1306" w:type="dxa"/>
          <w:trHeight w:val="308" w:hRule="atLeast"/>
          <w:jc w:val="center"/>
        </w:trPr>
        <w:tc>
          <w:tcPr>
            <w:tcW w:w="10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213</w:t>
            </w:r>
          </w:p>
        </w:tc>
        <w:tc>
          <w:tcPr>
            <w:tcW w:w="3387"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农林水支出</w:t>
            </w:r>
          </w:p>
        </w:tc>
        <w:tc>
          <w:tcPr>
            <w:tcW w:w="184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1,727.81</w:t>
            </w:r>
          </w:p>
        </w:tc>
        <w:tc>
          <w:tcPr>
            <w:tcW w:w="1985"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182.26</w:t>
            </w:r>
          </w:p>
        </w:tc>
        <w:tc>
          <w:tcPr>
            <w:tcW w:w="173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18"/>
                <w:szCs w:val="18"/>
              </w:rPr>
            </w:pPr>
            <w:r>
              <w:rPr>
                <w:rFonts w:hint="eastAsia" w:ascii="宋体" w:hAnsi="宋体" w:eastAsia="宋体" w:cs="宋体"/>
                <w:i w:val="0"/>
                <w:color w:val="000000"/>
                <w:kern w:val="0"/>
                <w:sz w:val="18"/>
                <w:szCs w:val="18"/>
                <w:u w:val="none"/>
                <w:lang w:val="en-US" w:eastAsia="zh-CN" w:bidi="ar"/>
              </w:rPr>
              <w:t>1,545.55</w:t>
            </w:r>
          </w:p>
        </w:tc>
      </w:tr>
    </w:tbl>
    <w:p>
      <w:r>
        <w:rPr>
          <w:rFonts w:hint="eastAsia" w:ascii="宋体" w:hAnsi="宋体" w:eastAsia="宋体" w:cs="宋体"/>
          <w:color w:val="000000"/>
          <w:kern w:val="0"/>
          <w:sz w:val="22"/>
          <w:lang w:bidi="ar"/>
        </w:rPr>
        <w:t>注：本表反映部门本年度一般公共预算财政拨款支出情况。</w:t>
      </w:r>
      <w:r>
        <w:rPr>
          <w:rFonts w:ascii="宋体" w:hAnsi="宋体" w:eastAsia="宋体" w:cs="宋体"/>
          <w:color w:val="000000"/>
          <w:kern w:val="0"/>
          <w:sz w:val="22"/>
          <w:lang w:bidi="ar"/>
        </w:rPr>
        <w:br w:type="page"/>
      </w:r>
    </w:p>
    <w:tbl>
      <w:tblPr>
        <w:tblStyle w:val="7"/>
        <w:tblW w:w="10000" w:type="dxa"/>
        <w:jc w:val="center"/>
        <w:tblInd w:w="0" w:type="dxa"/>
        <w:tblLayout w:type="fixed"/>
        <w:tblCellMar>
          <w:top w:w="0" w:type="dxa"/>
          <w:left w:w="0" w:type="dxa"/>
          <w:bottom w:w="0" w:type="dxa"/>
          <w:right w:w="0" w:type="dxa"/>
        </w:tblCellMar>
      </w:tblPr>
      <w:tblGrid>
        <w:gridCol w:w="638"/>
        <w:gridCol w:w="629"/>
        <w:gridCol w:w="1507"/>
        <w:gridCol w:w="525"/>
        <w:gridCol w:w="195"/>
        <w:gridCol w:w="732"/>
        <w:gridCol w:w="66"/>
        <w:gridCol w:w="1701"/>
        <w:gridCol w:w="90"/>
        <w:gridCol w:w="550"/>
        <w:gridCol w:w="905"/>
        <w:gridCol w:w="297"/>
        <w:gridCol w:w="1385"/>
        <w:gridCol w:w="166"/>
        <w:gridCol w:w="614"/>
      </w:tblGrid>
      <w:tr>
        <w:tblPrEx>
          <w:tblLayout w:type="fixed"/>
          <w:tblCellMar>
            <w:top w:w="0" w:type="dxa"/>
            <w:left w:w="0" w:type="dxa"/>
            <w:bottom w:w="0" w:type="dxa"/>
            <w:right w:w="0" w:type="dxa"/>
          </w:tblCellMar>
        </w:tblPrEx>
        <w:trPr>
          <w:trHeight w:val="662" w:hRule="atLeast"/>
          <w:jc w:val="center"/>
        </w:trPr>
        <w:tc>
          <w:tcPr>
            <w:tcW w:w="10000" w:type="dxa"/>
            <w:gridSpan w:val="15"/>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一般公共预算财政拨款基本支出决算表</w:t>
            </w:r>
          </w:p>
        </w:tc>
      </w:tr>
      <w:tr>
        <w:tblPrEx>
          <w:tblLayout w:type="fixed"/>
          <w:tblCellMar>
            <w:top w:w="0" w:type="dxa"/>
            <w:left w:w="0" w:type="dxa"/>
            <w:bottom w:w="0" w:type="dxa"/>
            <w:right w:w="0" w:type="dxa"/>
          </w:tblCellMar>
        </w:tblPrEx>
        <w:trPr>
          <w:trHeight w:val="339" w:hRule="atLeast"/>
          <w:jc w:val="center"/>
        </w:trPr>
        <w:tc>
          <w:tcPr>
            <w:tcW w:w="63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136" w:type="dxa"/>
            <w:gridSpan w:val="2"/>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20"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3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67" w:type="dxa"/>
            <w:gridSpan w:val="2"/>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40"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0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62" w:type="dxa"/>
            <w:gridSpan w:val="4"/>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公开06表</w:t>
            </w:r>
          </w:p>
        </w:tc>
      </w:tr>
      <w:tr>
        <w:tblPrEx>
          <w:tblLayout w:type="fixed"/>
          <w:tblCellMar>
            <w:top w:w="0" w:type="dxa"/>
            <w:left w:w="0" w:type="dxa"/>
            <w:bottom w:w="0" w:type="dxa"/>
            <w:right w:w="0" w:type="dxa"/>
          </w:tblCellMar>
        </w:tblPrEx>
        <w:trPr>
          <w:trHeight w:val="339" w:hRule="atLeast"/>
          <w:jc w:val="center"/>
        </w:trPr>
        <w:tc>
          <w:tcPr>
            <w:tcW w:w="2774" w:type="dxa"/>
            <w:gridSpan w:val="3"/>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eastAsia="宋体" w:cs="Arial"/>
                <w:color w:val="000000"/>
                <w:sz w:val="20"/>
                <w:szCs w:val="20"/>
                <w:lang w:eastAsia="zh-CN"/>
              </w:rPr>
            </w:pPr>
            <w:r>
              <w:rPr>
                <w:rFonts w:hint="eastAsia" w:ascii="宋体" w:hAnsi="宋体" w:eastAsia="宋体" w:cs="宋体"/>
                <w:color w:val="000000"/>
                <w:kern w:val="0"/>
                <w:sz w:val="20"/>
                <w:szCs w:val="20"/>
                <w:lang w:bidi="ar"/>
              </w:rPr>
              <w:t>部门：秦皇岛市</w:t>
            </w:r>
            <w:r>
              <w:rPr>
                <w:rFonts w:hint="eastAsia" w:ascii="宋体" w:hAnsi="宋体" w:eastAsia="宋体" w:cs="宋体"/>
                <w:color w:val="000000"/>
                <w:kern w:val="0"/>
                <w:sz w:val="20"/>
                <w:szCs w:val="20"/>
                <w:lang w:eastAsia="zh-CN" w:bidi="ar"/>
              </w:rPr>
              <w:t>森林防火办公室</w:t>
            </w:r>
          </w:p>
        </w:tc>
        <w:tc>
          <w:tcPr>
            <w:tcW w:w="720"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3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67" w:type="dxa"/>
            <w:gridSpan w:val="2"/>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40"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0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62" w:type="dxa"/>
            <w:gridSpan w:val="4"/>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Layout w:type="fixed"/>
          <w:tblCellMar>
            <w:top w:w="0" w:type="dxa"/>
            <w:left w:w="0" w:type="dxa"/>
            <w:bottom w:w="0" w:type="dxa"/>
            <w:right w:w="0" w:type="dxa"/>
          </w:tblCellMar>
        </w:tblPrEx>
        <w:trPr>
          <w:trHeight w:val="300" w:hRule="atLeast"/>
          <w:jc w:val="center"/>
        </w:trPr>
        <w:tc>
          <w:tcPr>
            <w:tcW w:w="349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人员经费</w:t>
            </w:r>
          </w:p>
        </w:tc>
        <w:tc>
          <w:tcPr>
            <w:tcW w:w="6506" w:type="dxa"/>
            <w:gridSpan w:val="10"/>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公用经费</w:t>
            </w:r>
          </w:p>
        </w:tc>
      </w:tr>
      <w:tr>
        <w:tblPrEx>
          <w:tblLayout w:type="fixed"/>
          <w:tblCellMar>
            <w:top w:w="0" w:type="dxa"/>
            <w:left w:w="0" w:type="dxa"/>
            <w:bottom w:w="0" w:type="dxa"/>
            <w:right w:w="0" w:type="dxa"/>
          </w:tblCellMar>
        </w:tblPrEx>
        <w:trPr>
          <w:trHeight w:val="362" w:hRule="atLeast"/>
          <w:jc w:val="center"/>
        </w:trPr>
        <w:tc>
          <w:tcPr>
            <w:tcW w:w="63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科目编码</w:t>
            </w:r>
          </w:p>
        </w:tc>
        <w:tc>
          <w:tcPr>
            <w:tcW w:w="2136"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科目名称</w:t>
            </w:r>
          </w:p>
        </w:tc>
        <w:tc>
          <w:tcPr>
            <w:tcW w:w="720"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决算数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科目编码</w:t>
            </w:r>
          </w:p>
        </w:tc>
        <w:tc>
          <w:tcPr>
            <w:tcW w:w="1767"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科目名称</w:t>
            </w:r>
          </w:p>
        </w:tc>
        <w:tc>
          <w:tcPr>
            <w:tcW w:w="640"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决算数</w:t>
            </w:r>
          </w:p>
        </w:tc>
        <w:tc>
          <w:tcPr>
            <w:tcW w:w="90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科目编码</w:t>
            </w:r>
          </w:p>
        </w:tc>
        <w:tc>
          <w:tcPr>
            <w:tcW w:w="1848" w:type="dxa"/>
            <w:gridSpan w:val="3"/>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科目名称</w:t>
            </w:r>
          </w:p>
        </w:tc>
        <w:tc>
          <w:tcPr>
            <w:tcW w:w="61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决算数</w:t>
            </w:r>
          </w:p>
        </w:tc>
      </w:tr>
      <w:tr>
        <w:tblPrEx>
          <w:tblLayout w:type="fixed"/>
          <w:tblCellMar>
            <w:top w:w="0" w:type="dxa"/>
            <w:left w:w="0" w:type="dxa"/>
            <w:bottom w:w="0" w:type="dxa"/>
            <w:right w:w="0" w:type="dxa"/>
          </w:tblCellMar>
        </w:tblPrEx>
        <w:trPr>
          <w:trHeight w:val="312" w:hRule="atLeast"/>
          <w:jc w:val="center"/>
        </w:trPr>
        <w:tc>
          <w:tcPr>
            <w:tcW w:w="63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p>
        </w:tc>
        <w:tc>
          <w:tcPr>
            <w:tcW w:w="2136"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p>
        </w:tc>
        <w:tc>
          <w:tcPr>
            <w:tcW w:w="720"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p>
        </w:tc>
        <w:tc>
          <w:tcPr>
            <w:tcW w:w="1767"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p>
        </w:tc>
        <w:tc>
          <w:tcPr>
            <w:tcW w:w="640"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p>
        </w:tc>
        <w:tc>
          <w:tcPr>
            <w:tcW w:w="90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p>
        </w:tc>
        <w:tc>
          <w:tcPr>
            <w:tcW w:w="1848"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p>
        </w:tc>
        <w:tc>
          <w:tcPr>
            <w:tcW w:w="61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p>
        </w:tc>
      </w:tr>
      <w:tr>
        <w:tblPrEx>
          <w:tblLayout w:type="fixed"/>
          <w:tblCellMar>
            <w:top w:w="0" w:type="dxa"/>
            <w:left w:w="0" w:type="dxa"/>
            <w:bottom w:w="0" w:type="dxa"/>
            <w:right w:w="0" w:type="dxa"/>
          </w:tblCellMar>
        </w:tblPrEx>
        <w:trPr>
          <w:trHeight w:val="282" w:hRule="atLeast"/>
          <w:jc w:val="center"/>
        </w:trPr>
        <w:tc>
          <w:tcPr>
            <w:tcW w:w="63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301</w:t>
            </w:r>
          </w:p>
        </w:tc>
        <w:tc>
          <w:tcPr>
            <w:tcW w:w="213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工资福利支出</w:t>
            </w:r>
          </w:p>
        </w:tc>
        <w:tc>
          <w:tcPr>
            <w:tcW w:w="7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105.20</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302</w:t>
            </w:r>
          </w:p>
        </w:tc>
        <w:tc>
          <w:tcPr>
            <w:tcW w:w="176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商品和服务支出</w:t>
            </w:r>
          </w:p>
        </w:tc>
        <w:tc>
          <w:tcPr>
            <w:tcW w:w="6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87.61</w:t>
            </w:r>
          </w:p>
        </w:tc>
        <w:tc>
          <w:tcPr>
            <w:tcW w:w="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307</w:t>
            </w:r>
          </w:p>
        </w:tc>
        <w:tc>
          <w:tcPr>
            <w:tcW w:w="1848"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债务利息及费用支出</w:t>
            </w:r>
          </w:p>
        </w:tc>
        <w:tc>
          <w:tcPr>
            <w:tcW w:w="6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Layout w:type="fixed"/>
          <w:tblCellMar>
            <w:top w:w="0" w:type="dxa"/>
            <w:left w:w="0" w:type="dxa"/>
            <w:bottom w:w="0" w:type="dxa"/>
            <w:right w:w="0" w:type="dxa"/>
          </w:tblCellMar>
        </w:tblPrEx>
        <w:trPr>
          <w:trHeight w:val="282" w:hRule="atLeast"/>
          <w:jc w:val="center"/>
        </w:trPr>
        <w:tc>
          <w:tcPr>
            <w:tcW w:w="63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30101</w:t>
            </w:r>
          </w:p>
        </w:tc>
        <w:tc>
          <w:tcPr>
            <w:tcW w:w="213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基本工资</w:t>
            </w:r>
          </w:p>
        </w:tc>
        <w:tc>
          <w:tcPr>
            <w:tcW w:w="7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27.67</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30201</w:t>
            </w:r>
          </w:p>
        </w:tc>
        <w:tc>
          <w:tcPr>
            <w:tcW w:w="176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办公费</w:t>
            </w:r>
          </w:p>
        </w:tc>
        <w:tc>
          <w:tcPr>
            <w:tcW w:w="6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0.85</w:t>
            </w:r>
          </w:p>
        </w:tc>
        <w:tc>
          <w:tcPr>
            <w:tcW w:w="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30701</w:t>
            </w:r>
          </w:p>
        </w:tc>
        <w:tc>
          <w:tcPr>
            <w:tcW w:w="1848"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国内债务付息</w:t>
            </w:r>
          </w:p>
        </w:tc>
        <w:tc>
          <w:tcPr>
            <w:tcW w:w="6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Layout w:type="fixed"/>
          <w:tblCellMar>
            <w:top w:w="0" w:type="dxa"/>
            <w:left w:w="0" w:type="dxa"/>
            <w:bottom w:w="0" w:type="dxa"/>
            <w:right w:w="0" w:type="dxa"/>
          </w:tblCellMar>
        </w:tblPrEx>
        <w:trPr>
          <w:trHeight w:val="282" w:hRule="atLeast"/>
          <w:jc w:val="center"/>
        </w:trPr>
        <w:tc>
          <w:tcPr>
            <w:tcW w:w="63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30102</w:t>
            </w:r>
          </w:p>
        </w:tc>
        <w:tc>
          <w:tcPr>
            <w:tcW w:w="213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津贴补贴</w:t>
            </w:r>
          </w:p>
        </w:tc>
        <w:tc>
          <w:tcPr>
            <w:tcW w:w="7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6.33</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30202</w:t>
            </w:r>
          </w:p>
        </w:tc>
        <w:tc>
          <w:tcPr>
            <w:tcW w:w="176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印刷费</w:t>
            </w:r>
          </w:p>
        </w:tc>
        <w:tc>
          <w:tcPr>
            <w:tcW w:w="6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0.34</w:t>
            </w:r>
          </w:p>
        </w:tc>
        <w:tc>
          <w:tcPr>
            <w:tcW w:w="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30702</w:t>
            </w:r>
          </w:p>
        </w:tc>
        <w:tc>
          <w:tcPr>
            <w:tcW w:w="1848"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国外债务付息</w:t>
            </w:r>
          </w:p>
        </w:tc>
        <w:tc>
          <w:tcPr>
            <w:tcW w:w="6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Layout w:type="fixed"/>
          <w:tblCellMar>
            <w:top w:w="0" w:type="dxa"/>
            <w:left w:w="0" w:type="dxa"/>
            <w:bottom w:w="0" w:type="dxa"/>
            <w:right w:w="0" w:type="dxa"/>
          </w:tblCellMar>
        </w:tblPrEx>
        <w:trPr>
          <w:trHeight w:val="282" w:hRule="atLeast"/>
          <w:jc w:val="center"/>
        </w:trPr>
        <w:tc>
          <w:tcPr>
            <w:tcW w:w="63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30103</w:t>
            </w:r>
          </w:p>
        </w:tc>
        <w:tc>
          <w:tcPr>
            <w:tcW w:w="213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奖金</w:t>
            </w:r>
          </w:p>
        </w:tc>
        <w:tc>
          <w:tcPr>
            <w:tcW w:w="7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12.60</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30203</w:t>
            </w:r>
          </w:p>
        </w:tc>
        <w:tc>
          <w:tcPr>
            <w:tcW w:w="176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咨询费</w:t>
            </w:r>
          </w:p>
        </w:tc>
        <w:tc>
          <w:tcPr>
            <w:tcW w:w="6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0.16</w:t>
            </w:r>
          </w:p>
        </w:tc>
        <w:tc>
          <w:tcPr>
            <w:tcW w:w="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310</w:t>
            </w:r>
          </w:p>
        </w:tc>
        <w:tc>
          <w:tcPr>
            <w:tcW w:w="1848"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资本性支出</w:t>
            </w:r>
          </w:p>
        </w:tc>
        <w:tc>
          <w:tcPr>
            <w:tcW w:w="6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6.53</w:t>
            </w:r>
          </w:p>
        </w:tc>
      </w:tr>
      <w:tr>
        <w:tblPrEx>
          <w:tblLayout w:type="fixed"/>
          <w:tblCellMar>
            <w:top w:w="0" w:type="dxa"/>
            <w:left w:w="0" w:type="dxa"/>
            <w:bottom w:w="0" w:type="dxa"/>
            <w:right w:w="0" w:type="dxa"/>
          </w:tblCellMar>
        </w:tblPrEx>
        <w:trPr>
          <w:trHeight w:val="282" w:hRule="atLeast"/>
          <w:jc w:val="center"/>
        </w:trPr>
        <w:tc>
          <w:tcPr>
            <w:tcW w:w="63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30106</w:t>
            </w:r>
          </w:p>
        </w:tc>
        <w:tc>
          <w:tcPr>
            <w:tcW w:w="213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伙食补助费</w:t>
            </w:r>
          </w:p>
        </w:tc>
        <w:tc>
          <w:tcPr>
            <w:tcW w:w="7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30204</w:t>
            </w:r>
          </w:p>
        </w:tc>
        <w:tc>
          <w:tcPr>
            <w:tcW w:w="176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手续费</w:t>
            </w:r>
          </w:p>
        </w:tc>
        <w:tc>
          <w:tcPr>
            <w:tcW w:w="6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31001</w:t>
            </w:r>
          </w:p>
        </w:tc>
        <w:tc>
          <w:tcPr>
            <w:tcW w:w="1848"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房屋建筑物购建</w:t>
            </w:r>
          </w:p>
        </w:tc>
        <w:tc>
          <w:tcPr>
            <w:tcW w:w="6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Layout w:type="fixed"/>
          <w:tblCellMar>
            <w:top w:w="0" w:type="dxa"/>
            <w:left w:w="0" w:type="dxa"/>
            <w:bottom w:w="0" w:type="dxa"/>
            <w:right w:w="0" w:type="dxa"/>
          </w:tblCellMar>
        </w:tblPrEx>
        <w:trPr>
          <w:trHeight w:val="282" w:hRule="atLeast"/>
          <w:jc w:val="center"/>
        </w:trPr>
        <w:tc>
          <w:tcPr>
            <w:tcW w:w="63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30107</w:t>
            </w:r>
          </w:p>
        </w:tc>
        <w:tc>
          <w:tcPr>
            <w:tcW w:w="213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绩效工资</w:t>
            </w:r>
          </w:p>
        </w:tc>
        <w:tc>
          <w:tcPr>
            <w:tcW w:w="7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31.40</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30205</w:t>
            </w:r>
          </w:p>
        </w:tc>
        <w:tc>
          <w:tcPr>
            <w:tcW w:w="176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水费</w:t>
            </w:r>
          </w:p>
        </w:tc>
        <w:tc>
          <w:tcPr>
            <w:tcW w:w="6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31002</w:t>
            </w:r>
          </w:p>
        </w:tc>
        <w:tc>
          <w:tcPr>
            <w:tcW w:w="1848"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办公设备购置</w:t>
            </w:r>
          </w:p>
        </w:tc>
        <w:tc>
          <w:tcPr>
            <w:tcW w:w="6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Layout w:type="fixed"/>
          <w:tblCellMar>
            <w:top w:w="0" w:type="dxa"/>
            <w:left w:w="0" w:type="dxa"/>
            <w:bottom w:w="0" w:type="dxa"/>
            <w:right w:w="0" w:type="dxa"/>
          </w:tblCellMar>
        </w:tblPrEx>
        <w:trPr>
          <w:trHeight w:val="482" w:hRule="atLeast"/>
          <w:jc w:val="center"/>
        </w:trPr>
        <w:tc>
          <w:tcPr>
            <w:tcW w:w="63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30108</w:t>
            </w:r>
          </w:p>
        </w:tc>
        <w:tc>
          <w:tcPr>
            <w:tcW w:w="213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机关事业单位基本养老保险缴费</w:t>
            </w:r>
          </w:p>
        </w:tc>
        <w:tc>
          <w:tcPr>
            <w:tcW w:w="7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12.41</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30206</w:t>
            </w:r>
          </w:p>
        </w:tc>
        <w:tc>
          <w:tcPr>
            <w:tcW w:w="176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电费</w:t>
            </w:r>
          </w:p>
        </w:tc>
        <w:tc>
          <w:tcPr>
            <w:tcW w:w="6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31003</w:t>
            </w:r>
          </w:p>
        </w:tc>
        <w:tc>
          <w:tcPr>
            <w:tcW w:w="1848"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专用设备购置</w:t>
            </w:r>
          </w:p>
        </w:tc>
        <w:tc>
          <w:tcPr>
            <w:tcW w:w="6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Layout w:type="fixed"/>
          <w:tblCellMar>
            <w:top w:w="0" w:type="dxa"/>
            <w:left w:w="0" w:type="dxa"/>
            <w:bottom w:w="0" w:type="dxa"/>
            <w:right w:w="0" w:type="dxa"/>
          </w:tblCellMar>
        </w:tblPrEx>
        <w:trPr>
          <w:trHeight w:val="282" w:hRule="atLeast"/>
          <w:jc w:val="center"/>
        </w:trPr>
        <w:tc>
          <w:tcPr>
            <w:tcW w:w="63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30109</w:t>
            </w:r>
          </w:p>
        </w:tc>
        <w:tc>
          <w:tcPr>
            <w:tcW w:w="213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职业年金缴费</w:t>
            </w:r>
          </w:p>
        </w:tc>
        <w:tc>
          <w:tcPr>
            <w:tcW w:w="7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30207</w:t>
            </w:r>
          </w:p>
        </w:tc>
        <w:tc>
          <w:tcPr>
            <w:tcW w:w="176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邮电费</w:t>
            </w:r>
          </w:p>
        </w:tc>
        <w:tc>
          <w:tcPr>
            <w:tcW w:w="6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0.93</w:t>
            </w:r>
          </w:p>
        </w:tc>
        <w:tc>
          <w:tcPr>
            <w:tcW w:w="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31005</w:t>
            </w:r>
          </w:p>
        </w:tc>
        <w:tc>
          <w:tcPr>
            <w:tcW w:w="1848"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基础设施建设</w:t>
            </w:r>
          </w:p>
        </w:tc>
        <w:tc>
          <w:tcPr>
            <w:tcW w:w="6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Layout w:type="fixed"/>
          <w:tblCellMar>
            <w:top w:w="0" w:type="dxa"/>
            <w:left w:w="0" w:type="dxa"/>
            <w:bottom w:w="0" w:type="dxa"/>
            <w:right w:w="0" w:type="dxa"/>
          </w:tblCellMar>
        </w:tblPrEx>
        <w:trPr>
          <w:trHeight w:val="482" w:hRule="atLeast"/>
          <w:jc w:val="center"/>
        </w:trPr>
        <w:tc>
          <w:tcPr>
            <w:tcW w:w="63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30110</w:t>
            </w:r>
          </w:p>
        </w:tc>
        <w:tc>
          <w:tcPr>
            <w:tcW w:w="213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职工基本医疗保险缴费</w:t>
            </w:r>
          </w:p>
        </w:tc>
        <w:tc>
          <w:tcPr>
            <w:tcW w:w="7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6.78</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30208</w:t>
            </w:r>
          </w:p>
        </w:tc>
        <w:tc>
          <w:tcPr>
            <w:tcW w:w="176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取暖费</w:t>
            </w:r>
          </w:p>
        </w:tc>
        <w:tc>
          <w:tcPr>
            <w:tcW w:w="6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31006</w:t>
            </w:r>
          </w:p>
        </w:tc>
        <w:tc>
          <w:tcPr>
            <w:tcW w:w="1848"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大型修缮</w:t>
            </w:r>
          </w:p>
        </w:tc>
        <w:tc>
          <w:tcPr>
            <w:tcW w:w="6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Layout w:type="fixed"/>
          <w:tblCellMar>
            <w:top w:w="0" w:type="dxa"/>
            <w:left w:w="0" w:type="dxa"/>
            <w:bottom w:w="0" w:type="dxa"/>
            <w:right w:w="0" w:type="dxa"/>
          </w:tblCellMar>
        </w:tblPrEx>
        <w:trPr>
          <w:trHeight w:val="423" w:hRule="atLeast"/>
          <w:jc w:val="center"/>
        </w:trPr>
        <w:tc>
          <w:tcPr>
            <w:tcW w:w="63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30111</w:t>
            </w:r>
          </w:p>
        </w:tc>
        <w:tc>
          <w:tcPr>
            <w:tcW w:w="213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公务员医疗补助缴费</w:t>
            </w:r>
          </w:p>
        </w:tc>
        <w:tc>
          <w:tcPr>
            <w:tcW w:w="7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0.99</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30209</w:t>
            </w:r>
          </w:p>
        </w:tc>
        <w:tc>
          <w:tcPr>
            <w:tcW w:w="176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物业管理费</w:t>
            </w:r>
          </w:p>
        </w:tc>
        <w:tc>
          <w:tcPr>
            <w:tcW w:w="6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31007</w:t>
            </w:r>
          </w:p>
        </w:tc>
        <w:tc>
          <w:tcPr>
            <w:tcW w:w="1848"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信息网络及软件购置更新</w:t>
            </w:r>
          </w:p>
        </w:tc>
        <w:tc>
          <w:tcPr>
            <w:tcW w:w="6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Layout w:type="fixed"/>
          <w:tblCellMar>
            <w:top w:w="0" w:type="dxa"/>
            <w:left w:w="0" w:type="dxa"/>
            <w:bottom w:w="0" w:type="dxa"/>
            <w:right w:w="0" w:type="dxa"/>
          </w:tblCellMar>
        </w:tblPrEx>
        <w:trPr>
          <w:trHeight w:val="282" w:hRule="atLeast"/>
          <w:jc w:val="center"/>
        </w:trPr>
        <w:tc>
          <w:tcPr>
            <w:tcW w:w="63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30112</w:t>
            </w:r>
          </w:p>
        </w:tc>
        <w:tc>
          <w:tcPr>
            <w:tcW w:w="213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其他社会保障缴费</w:t>
            </w:r>
          </w:p>
        </w:tc>
        <w:tc>
          <w:tcPr>
            <w:tcW w:w="7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0.38</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30211</w:t>
            </w:r>
          </w:p>
        </w:tc>
        <w:tc>
          <w:tcPr>
            <w:tcW w:w="176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差旅费</w:t>
            </w:r>
          </w:p>
        </w:tc>
        <w:tc>
          <w:tcPr>
            <w:tcW w:w="6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2.04</w:t>
            </w:r>
          </w:p>
        </w:tc>
        <w:tc>
          <w:tcPr>
            <w:tcW w:w="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31008</w:t>
            </w:r>
          </w:p>
        </w:tc>
        <w:tc>
          <w:tcPr>
            <w:tcW w:w="1848"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物资储备</w:t>
            </w:r>
          </w:p>
        </w:tc>
        <w:tc>
          <w:tcPr>
            <w:tcW w:w="6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Layout w:type="fixed"/>
          <w:tblCellMar>
            <w:top w:w="0" w:type="dxa"/>
            <w:left w:w="0" w:type="dxa"/>
            <w:bottom w:w="0" w:type="dxa"/>
            <w:right w:w="0" w:type="dxa"/>
          </w:tblCellMar>
        </w:tblPrEx>
        <w:trPr>
          <w:trHeight w:val="310" w:hRule="atLeast"/>
          <w:jc w:val="center"/>
        </w:trPr>
        <w:tc>
          <w:tcPr>
            <w:tcW w:w="63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30113</w:t>
            </w:r>
          </w:p>
        </w:tc>
        <w:tc>
          <w:tcPr>
            <w:tcW w:w="213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住房公积金</w:t>
            </w:r>
          </w:p>
        </w:tc>
        <w:tc>
          <w:tcPr>
            <w:tcW w:w="7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6.64</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30212</w:t>
            </w:r>
          </w:p>
        </w:tc>
        <w:tc>
          <w:tcPr>
            <w:tcW w:w="176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因公出国（境）费用</w:t>
            </w:r>
          </w:p>
        </w:tc>
        <w:tc>
          <w:tcPr>
            <w:tcW w:w="6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31009</w:t>
            </w:r>
          </w:p>
        </w:tc>
        <w:tc>
          <w:tcPr>
            <w:tcW w:w="1848"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土地补偿</w:t>
            </w:r>
          </w:p>
        </w:tc>
        <w:tc>
          <w:tcPr>
            <w:tcW w:w="6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Layout w:type="fixed"/>
          <w:tblCellMar>
            <w:top w:w="0" w:type="dxa"/>
            <w:left w:w="0" w:type="dxa"/>
            <w:bottom w:w="0" w:type="dxa"/>
            <w:right w:w="0" w:type="dxa"/>
          </w:tblCellMar>
        </w:tblPrEx>
        <w:trPr>
          <w:trHeight w:val="282" w:hRule="atLeast"/>
          <w:jc w:val="center"/>
        </w:trPr>
        <w:tc>
          <w:tcPr>
            <w:tcW w:w="63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30114</w:t>
            </w:r>
          </w:p>
        </w:tc>
        <w:tc>
          <w:tcPr>
            <w:tcW w:w="213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医疗费</w:t>
            </w:r>
          </w:p>
        </w:tc>
        <w:tc>
          <w:tcPr>
            <w:tcW w:w="7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30213</w:t>
            </w:r>
          </w:p>
        </w:tc>
        <w:tc>
          <w:tcPr>
            <w:tcW w:w="176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维修（护）费</w:t>
            </w:r>
          </w:p>
        </w:tc>
        <w:tc>
          <w:tcPr>
            <w:tcW w:w="6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0.01</w:t>
            </w:r>
          </w:p>
        </w:tc>
        <w:tc>
          <w:tcPr>
            <w:tcW w:w="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31010</w:t>
            </w:r>
          </w:p>
        </w:tc>
        <w:tc>
          <w:tcPr>
            <w:tcW w:w="1848"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安置补助</w:t>
            </w:r>
          </w:p>
        </w:tc>
        <w:tc>
          <w:tcPr>
            <w:tcW w:w="6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Layout w:type="fixed"/>
          <w:tblCellMar>
            <w:top w:w="0" w:type="dxa"/>
            <w:left w:w="0" w:type="dxa"/>
            <w:bottom w:w="0" w:type="dxa"/>
            <w:right w:w="0" w:type="dxa"/>
          </w:tblCellMar>
        </w:tblPrEx>
        <w:trPr>
          <w:trHeight w:val="90" w:hRule="atLeast"/>
          <w:jc w:val="center"/>
        </w:trPr>
        <w:tc>
          <w:tcPr>
            <w:tcW w:w="63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30199</w:t>
            </w:r>
          </w:p>
        </w:tc>
        <w:tc>
          <w:tcPr>
            <w:tcW w:w="213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其他工资福利支出</w:t>
            </w:r>
          </w:p>
        </w:tc>
        <w:tc>
          <w:tcPr>
            <w:tcW w:w="7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30214</w:t>
            </w:r>
          </w:p>
        </w:tc>
        <w:tc>
          <w:tcPr>
            <w:tcW w:w="176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租赁费</w:t>
            </w:r>
          </w:p>
        </w:tc>
        <w:tc>
          <w:tcPr>
            <w:tcW w:w="6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0.50</w:t>
            </w:r>
          </w:p>
        </w:tc>
        <w:tc>
          <w:tcPr>
            <w:tcW w:w="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31011</w:t>
            </w:r>
          </w:p>
        </w:tc>
        <w:tc>
          <w:tcPr>
            <w:tcW w:w="1848"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地上附着物和青苗补偿</w:t>
            </w:r>
          </w:p>
        </w:tc>
        <w:tc>
          <w:tcPr>
            <w:tcW w:w="6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Layout w:type="fixed"/>
          <w:tblCellMar>
            <w:top w:w="0" w:type="dxa"/>
            <w:left w:w="0" w:type="dxa"/>
            <w:bottom w:w="0" w:type="dxa"/>
            <w:right w:w="0" w:type="dxa"/>
          </w:tblCellMar>
        </w:tblPrEx>
        <w:trPr>
          <w:trHeight w:val="282" w:hRule="atLeast"/>
          <w:jc w:val="center"/>
        </w:trPr>
        <w:tc>
          <w:tcPr>
            <w:tcW w:w="63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303</w:t>
            </w:r>
          </w:p>
        </w:tc>
        <w:tc>
          <w:tcPr>
            <w:tcW w:w="213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对个人和家庭的补助</w:t>
            </w:r>
          </w:p>
        </w:tc>
        <w:tc>
          <w:tcPr>
            <w:tcW w:w="7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9.74</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30215</w:t>
            </w:r>
          </w:p>
        </w:tc>
        <w:tc>
          <w:tcPr>
            <w:tcW w:w="176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会议费</w:t>
            </w:r>
          </w:p>
        </w:tc>
        <w:tc>
          <w:tcPr>
            <w:tcW w:w="6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31012</w:t>
            </w:r>
          </w:p>
        </w:tc>
        <w:tc>
          <w:tcPr>
            <w:tcW w:w="1848"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拆迁补偿</w:t>
            </w:r>
          </w:p>
        </w:tc>
        <w:tc>
          <w:tcPr>
            <w:tcW w:w="6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Layout w:type="fixed"/>
          <w:tblCellMar>
            <w:top w:w="0" w:type="dxa"/>
            <w:left w:w="0" w:type="dxa"/>
            <w:bottom w:w="0" w:type="dxa"/>
            <w:right w:w="0" w:type="dxa"/>
          </w:tblCellMar>
        </w:tblPrEx>
        <w:trPr>
          <w:trHeight w:val="282" w:hRule="atLeast"/>
          <w:jc w:val="center"/>
        </w:trPr>
        <w:tc>
          <w:tcPr>
            <w:tcW w:w="63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30301</w:t>
            </w:r>
          </w:p>
        </w:tc>
        <w:tc>
          <w:tcPr>
            <w:tcW w:w="213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离休费</w:t>
            </w:r>
          </w:p>
        </w:tc>
        <w:tc>
          <w:tcPr>
            <w:tcW w:w="7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30216</w:t>
            </w:r>
          </w:p>
        </w:tc>
        <w:tc>
          <w:tcPr>
            <w:tcW w:w="176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培训费</w:t>
            </w:r>
          </w:p>
        </w:tc>
        <w:tc>
          <w:tcPr>
            <w:tcW w:w="6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0.01</w:t>
            </w:r>
          </w:p>
        </w:tc>
        <w:tc>
          <w:tcPr>
            <w:tcW w:w="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31013</w:t>
            </w:r>
          </w:p>
        </w:tc>
        <w:tc>
          <w:tcPr>
            <w:tcW w:w="1848"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公务用车购置</w:t>
            </w:r>
          </w:p>
        </w:tc>
        <w:tc>
          <w:tcPr>
            <w:tcW w:w="6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Layout w:type="fixed"/>
          <w:tblCellMar>
            <w:top w:w="0" w:type="dxa"/>
            <w:left w:w="0" w:type="dxa"/>
            <w:bottom w:w="0" w:type="dxa"/>
            <w:right w:w="0" w:type="dxa"/>
          </w:tblCellMar>
        </w:tblPrEx>
        <w:trPr>
          <w:trHeight w:val="282" w:hRule="atLeast"/>
          <w:jc w:val="center"/>
        </w:trPr>
        <w:tc>
          <w:tcPr>
            <w:tcW w:w="63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30302</w:t>
            </w:r>
          </w:p>
        </w:tc>
        <w:tc>
          <w:tcPr>
            <w:tcW w:w="213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退休费</w:t>
            </w:r>
          </w:p>
        </w:tc>
        <w:tc>
          <w:tcPr>
            <w:tcW w:w="7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p>
        </w:tc>
        <w:tc>
          <w:tcPr>
            <w:tcW w:w="176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公务接待费</w:t>
            </w:r>
          </w:p>
        </w:tc>
        <w:tc>
          <w:tcPr>
            <w:tcW w:w="6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0.12</w:t>
            </w:r>
          </w:p>
        </w:tc>
        <w:tc>
          <w:tcPr>
            <w:tcW w:w="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31019</w:t>
            </w:r>
          </w:p>
        </w:tc>
        <w:tc>
          <w:tcPr>
            <w:tcW w:w="1848"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其他交通工具购置</w:t>
            </w:r>
          </w:p>
        </w:tc>
        <w:tc>
          <w:tcPr>
            <w:tcW w:w="6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6.53</w:t>
            </w:r>
          </w:p>
        </w:tc>
      </w:tr>
      <w:tr>
        <w:tblPrEx>
          <w:tblLayout w:type="fixed"/>
          <w:tblCellMar>
            <w:top w:w="0" w:type="dxa"/>
            <w:left w:w="0" w:type="dxa"/>
            <w:bottom w:w="0" w:type="dxa"/>
            <w:right w:w="0" w:type="dxa"/>
          </w:tblCellMar>
        </w:tblPrEx>
        <w:trPr>
          <w:trHeight w:val="282" w:hRule="atLeast"/>
          <w:jc w:val="center"/>
        </w:trPr>
        <w:tc>
          <w:tcPr>
            <w:tcW w:w="63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30303</w:t>
            </w:r>
          </w:p>
        </w:tc>
        <w:tc>
          <w:tcPr>
            <w:tcW w:w="213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退职（役）费</w:t>
            </w:r>
          </w:p>
        </w:tc>
        <w:tc>
          <w:tcPr>
            <w:tcW w:w="7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30218</w:t>
            </w:r>
          </w:p>
        </w:tc>
        <w:tc>
          <w:tcPr>
            <w:tcW w:w="176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专用材料费</w:t>
            </w:r>
          </w:p>
        </w:tc>
        <w:tc>
          <w:tcPr>
            <w:tcW w:w="6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0.29</w:t>
            </w:r>
          </w:p>
        </w:tc>
        <w:tc>
          <w:tcPr>
            <w:tcW w:w="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31021</w:t>
            </w:r>
          </w:p>
        </w:tc>
        <w:tc>
          <w:tcPr>
            <w:tcW w:w="1848"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文物和陈列品购置</w:t>
            </w:r>
          </w:p>
        </w:tc>
        <w:tc>
          <w:tcPr>
            <w:tcW w:w="6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Layout w:type="fixed"/>
          <w:tblCellMar>
            <w:top w:w="0" w:type="dxa"/>
            <w:left w:w="0" w:type="dxa"/>
            <w:bottom w:w="0" w:type="dxa"/>
            <w:right w:w="0" w:type="dxa"/>
          </w:tblCellMar>
        </w:tblPrEx>
        <w:trPr>
          <w:trHeight w:val="282" w:hRule="atLeast"/>
          <w:jc w:val="center"/>
        </w:trPr>
        <w:tc>
          <w:tcPr>
            <w:tcW w:w="63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30304</w:t>
            </w:r>
          </w:p>
        </w:tc>
        <w:tc>
          <w:tcPr>
            <w:tcW w:w="213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抚恤金</w:t>
            </w:r>
          </w:p>
        </w:tc>
        <w:tc>
          <w:tcPr>
            <w:tcW w:w="7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30224</w:t>
            </w:r>
          </w:p>
        </w:tc>
        <w:tc>
          <w:tcPr>
            <w:tcW w:w="176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被装购置费</w:t>
            </w:r>
          </w:p>
        </w:tc>
        <w:tc>
          <w:tcPr>
            <w:tcW w:w="6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31022</w:t>
            </w:r>
          </w:p>
        </w:tc>
        <w:tc>
          <w:tcPr>
            <w:tcW w:w="1848"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无形资产购置</w:t>
            </w:r>
          </w:p>
        </w:tc>
        <w:tc>
          <w:tcPr>
            <w:tcW w:w="6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Layout w:type="fixed"/>
          <w:tblCellMar>
            <w:top w:w="0" w:type="dxa"/>
            <w:left w:w="0" w:type="dxa"/>
            <w:bottom w:w="0" w:type="dxa"/>
            <w:right w:w="0" w:type="dxa"/>
          </w:tblCellMar>
        </w:tblPrEx>
        <w:trPr>
          <w:trHeight w:val="282" w:hRule="atLeast"/>
          <w:jc w:val="center"/>
        </w:trPr>
        <w:tc>
          <w:tcPr>
            <w:tcW w:w="63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30305</w:t>
            </w:r>
          </w:p>
        </w:tc>
        <w:tc>
          <w:tcPr>
            <w:tcW w:w="213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生活补助</w:t>
            </w:r>
          </w:p>
        </w:tc>
        <w:tc>
          <w:tcPr>
            <w:tcW w:w="7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0.06</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30225</w:t>
            </w:r>
          </w:p>
        </w:tc>
        <w:tc>
          <w:tcPr>
            <w:tcW w:w="176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专用燃料费</w:t>
            </w:r>
          </w:p>
        </w:tc>
        <w:tc>
          <w:tcPr>
            <w:tcW w:w="6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31099</w:t>
            </w:r>
          </w:p>
        </w:tc>
        <w:tc>
          <w:tcPr>
            <w:tcW w:w="1848"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其他资本性支出</w:t>
            </w:r>
          </w:p>
        </w:tc>
        <w:tc>
          <w:tcPr>
            <w:tcW w:w="6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Layout w:type="fixed"/>
          <w:tblCellMar>
            <w:top w:w="0" w:type="dxa"/>
            <w:left w:w="0" w:type="dxa"/>
            <w:bottom w:w="0" w:type="dxa"/>
            <w:right w:w="0" w:type="dxa"/>
          </w:tblCellMar>
        </w:tblPrEx>
        <w:trPr>
          <w:trHeight w:val="282" w:hRule="atLeast"/>
          <w:jc w:val="center"/>
        </w:trPr>
        <w:tc>
          <w:tcPr>
            <w:tcW w:w="63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30306</w:t>
            </w:r>
          </w:p>
        </w:tc>
        <w:tc>
          <w:tcPr>
            <w:tcW w:w="213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救济费</w:t>
            </w:r>
          </w:p>
        </w:tc>
        <w:tc>
          <w:tcPr>
            <w:tcW w:w="7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30226</w:t>
            </w:r>
          </w:p>
        </w:tc>
        <w:tc>
          <w:tcPr>
            <w:tcW w:w="176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劳务费</w:t>
            </w:r>
          </w:p>
        </w:tc>
        <w:tc>
          <w:tcPr>
            <w:tcW w:w="6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399</w:t>
            </w:r>
          </w:p>
        </w:tc>
        <w:tc>
          <w:tcPr>
            <w:tcW w:w="1848"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其他支出</w:t>
            </w:r>
          </w:p>
        </w:tc>
        <w:tc>
          <w:tcPr>
            <w:tcW w:w="6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Layout w:type="fixed"/>
          <w:tblCellMar>
            <w:top w:w="0" w:type="dxa"/>
            <w:left w:w="0" w:type="dxa"/>
            <w:bottom w:w="0" w:type="dxa"/>
            <w:right w:w="0" w:type="dxa"/>
          </w:tblCellMar>
        </w:tblPrEx>
        <w:trPr>
          <w:trHeight w:val="282" w:hRule="atLeast"/>
          <w:jc w:val="center"/>
        </w:trPr>
        <w:tc>
          <w:tcPr>
            <w:tcW w:w="63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30307</w:t>
            </w:r>
          </w:p>
        </w:tc>
        <w:tc>
          <w:tcPr>
            <w:tcW w:w="213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医疗费补助</w:t>
            </w:r>
          </w:p>
        </w:tc>
        <w:tc>
          <w:tcPr>
            <w:tcW w:w="7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30227</w:t>
            </w:r>
          </w:p>
        </w:tc>
        <w:tc>
          <w:tcPr>
            <w:tcW w:w="176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委托业务费</w:t>
            </w:r>
          </w:p>
        </w:tc>
        <w:tc>
          <w:tcPr>
            <w:tcW w:w="6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41.80</w:t>
            </w:r>
          </w:p>
        </w:tc>
        <w:tc>
          <w:tcPr>
            <w:tcW w:w="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39906</w:t>
            </w:r>
          </w:p>
        </w:tc>
        <w:tc>
          <w:tcPr>
            <w:tcW w:w="1848"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赠与</w:t>
            </w:r>
          </w:p>
        </w:tc>
        <w:tc>
          <w:tcPr>
            <w:tcW w:w="6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Layout w:type="fixed"/>
          <w:tblCellMar>
            <w:top w:w="0" w:type="dxa"/>
            <w:left w:w="0" w:type="dxa"/>
            <w:bottom w:w="0" w:type="dxa"/>
            <w:right w:w="0" w:type="dxa"/>
          </w:tblCellMar>
        </w:tblPrEx>
        <w:trPr>
          <w:trHeight w:val="282" w:hRule="atLeast"/>
          <w:jc w:val="center"/>
        </w:trPr>
        <w:tc>
          <w:tcPr>
            <w:tcW w:w="63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30308</w:t>
            </w:r>
          </w:p>
        </w:tc>
        <w:tc>
          <w:tcPr>
            <w:tcW w:w="213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助学金</w:t>
            </w:r>
          </w:p>
        </w:tc>
        <w:tc>
          <w:tcPr>
            <w:tcW w:w="7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30228</w:t>
            </w:r>
          </w:p>
        </w:tc>
        <w:tc>
          <w:tcPr>
            <w:tcW w:w="176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工会经费</w:t>
            </w:r>
          </w:p>
        </w:tc>
        <w:tc>
          <w:tcPr>
            <w:tcW w:w="6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1.11</w:t>
            </w:r>
          </w:p>
        </w:tc>
        <w:tc>
          <w:tcPr>
            <w:tcW w:w="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39907</w:t>
            </w:r>
          </w:p>
        </w:tc>
        <w:tc>
          <w:tcPr>
            <w:tcW w:w="1848"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国家赔偿费用支出</w:t>
            </w:r>
          </w:p>
        </w:tc>
        <w:tc>
          <w:tcPr>
            <w:tcW w:w="6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Layout w:type="fixed"/>
          <w:tblCellMar>
            <w:top w:w="0" w:type="dxa"/>
            <w:left w:w="0" w:type="dxa"/>
            <w:bottom w:w="0" w:type="dxa"/>
            <w:right w:w="0" w:type="dxa"/>
          </w:tblCellMar>
        </w:tblPrEx>
        <w:trPr>
          <w:trHeight w:val="507" w:hRule="atLeast"/>
          <w:jc w:val="center"/>
        </w:trPr>
        <w:tc>
          <w:tcPr>
            <w:tcW w:w="63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30309</w:t>
            </w:r>
          </w:p>
        </w:tc>
        <w:tc>
          <w:tcPr>
            <w:tcW w:w="213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奖励金</w:t>
            </w:r>
          </w:p>
        </w:tc>
        <w:tc>
          <w:tcPr>
            <w:tcW w:w="7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9.68</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30229</w:t>
            </w:r>
          </w:p>
        </w:tc>
        <w:tc>
          <w:tcPr>
            <w:tcW w:w="176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福利费</w:t>
            </w:r>
          </w:p>
        </w:tc>
        <w:tc>
          <w:tcPr>
            <w:tcW w:w="6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0.06</w:t>
            </w:r>
          </w:p>
        </w:tc>
        <w:tc>
          <w:tcPr>
            <w:tcW w:w="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39908</w:t>
            </w:r>
          </w:p>
        </w:tc>
        <w:tc>
          <w:tcPr>
            <w:tcW w:w="1848"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对民间非营利组织和群众性自治组织补贴</w:t>
            </w:r>
          </w:p>
        </w:tc>
        <w:tc>
          <w:tcPr>
            <w:tcW w:w="6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Layout w:type="fixed"/>
          <w:tblCellMar>
            <w:top w:w="0" w:type="dxa"/>
            <w:left w:w="0" w:type="dxa"/>
            <w:bottom w:w="0" w:type="dxa"/>
            <w:right w:w="0" w:type="dxa"/>
          </w:tblCellMar>
        </w:tblPrEx>
        <w:trPr>
          <w:trHeight w:val="482" w:hRule="atLeast"/>
          <w:jc w:val="center"/>
        </w:trPr>
        <w:tc>
          <w:tcPr>
            <w:tcW w:w="63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30310</w:t>
            </w:r>
          </w:p>
        </w:tc>
        <w:tc>
          <w:tcPr>
            <w:tcW w:w="213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个人农业生产补贴</w:t>
            </w:r>
          </w:p>
        </w:tc>
        <w:tc>
          <w:tcPr>
            <w:tcW w:w="7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30231</w:t>
            </w:r>
          </w:p>
        </w:tc>
        <w:tc>
          <w:tcPr>
            <w:tcW w:w="176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公务用车运行维护费</w:t>
            </w:r>
          </w:p>
        </w:tc>
        <w:tc>
          <w:tcPr>
            <w:tcW w:w="6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33.66</w:t>
            </w:r>
          </w:p>
        </w:tc>
        <w:tc>
          <w:tcPr>
            <w:tcW w:w="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39999</w:t>
            </w:r>
          </w:p>
        </w:tc>
        <w:tc>
          <w:tcPr>
            <w:tcW w:w="1848"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其他支出</w:t>
            </w:r>
          </w:p>
        </w:tc>
        <w:tc>
          <w:tcPr>
            <w:tcW w:w="6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r>
      <w:tr>
        <w:tblPrEx>
          <w:tblLayout w:type="fixed"/>
          <w:tblCellMar>
            <w:top w:w="0" w:type="dxa"/>
            <w:left w:w="0" w:type="dxa"/>
            <w:bottom w:w="0" w:type="dxa"/>
            <w:right w:w="0" w:type="dxa"/>
          </w:tblCellMar>
        </w:tblPrEx>
        <w:trPr>
          <w:trHeight w:val="389" w:hRule="atLeast"/>
          <w:jc w:val="center"/>
        </w:trPr>
        <w:tc>
          <w:tcPr>
            <w:tcW w:w="63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30399</w:t>
            </w:r>
          </w:p>
        </w:tc>
        <w:tc>
          <w:tcPr>
            <w:tcW w:w="213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其他对个人和家庭的补助</w:t>
            </w:r>
          </w:p>
        </w:tc>
        <w:tc>
          <w:tcPr>
            <w:tcW w:w="7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30239</w:t>
            </w:r>
          </w:p>
        </w:tc>
        <w:tc>
          <w:tcPr>
            <w:tcW w:w="176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其他交通费用</w:t>
            </w:r>
          </w:p>
        </w:tc>
        <w:tc>
          <w:tcPr>
            <w:tcW w:w="6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4.85</w:t>
            </w:r>
          </w:p>
        </w:tc>
        <w:tc>
          <w:tcPr>
            <w:tcW w:w="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p>
        </w:tc>
        <w:tc>
          <w:tcPr>
            <w:tcW w:w="1848"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p>
        </w:tc>
        <w:tc>
          <w:tcPr>
            <w:tcW w:w="6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p>
        </w:tc>
      </w:tr>
      <w:tr>
        <w:tblPrEx>
          <w:tblLayout w:type="fixed"/>
          <w:tblCellMar>
            <w:top w:w="0" w:type="dxa"/>
            <w:left w:w="0" w:type="dxa"/>
            <w:bottom w:w="0" w:type="dxa"/>
            <w:right w:w="0" w:type="dxa"/>
          </w:tblCellMar>
        </w:tblPrEx>
        <w:trPr>
          <w:trHeight w:val="236" w:hRule="atLeast"/>
          <w:jc w:val="center"/>
        </w:trPr>
        <w:tc>
          <w:tcPr>
            <w:tcW w:w="63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0"/>
                <w:sz w:val="15"/>
                <w:szCs w:val="15"/>
                <w:lang w:val="en-US" w:eastAsia="zh-CN" w:bidi="ar"/>
              </w:rPr>
            </w:pPr>
          </w:p>
        </w:tc>
        <w:tc>
          <w:tcPr>
            <w:tcW w:w="213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kern w:val="0"/>
                <w:sz w:val="15"/>
                <w:szCs w:val="15"/>
                <w:lang w:val="en-US" w:eastAsia="zh-CN" w:bidi="ar"/>
              </w:rPr>
            </w:pPr>
          </w:p>
        </w:tc>
        <w:tc>
          <w:tcPr>
            <w:tcW w:w="7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0"/>
                <w:sz w:val="15"/>
                <w:szCs w:val="15"/>
                <w:lang w:val="en-US" w:eastAsia="zh-CN" w:bidi="ar"/>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30240</w:t>
            </w:r>
          </w:p>
        </w:tc>
        <w:tc>
          <w:tcPr>
            <w:tcW w:w="176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税金及附加费用</w:t>
            </w:r>
          </w:p>
        </w:tc>
        <w:tc>
          <w:tcPr>
            <w:tcW w:w="6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0.00</w:t>
            </w:r>
          </w:p>
        </w:tc>
        <w:tc>
          <w:tcPr>
            <w:tcW w:w="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0"/>
                <w:sz w:val="15"/>
                <w:szCs w:val="15"/>
                <w:lang w:val="en-US" w:eastAsia="zh-CN" w:bidi="ar"/>
              </w:rPr>
            </w:pPr>
          </w:p>
        </w:tc>
        <w:tc>
          <w:tcPr>
            <w:tcW w:w="1848"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kern w:val="0"/>
                <w:sz w:val="15"/>
                <w:szCs w:val="15"/>
                <w:lang w:val="en-US" w:eastAsia="zh-CN" w:bidi="ar"/>
              </w:rPr>
            </w:pPr>
          </w:p>
        </w:tc>
        <w:tc>
          <w:tcPr>
            <w:tcW w:w="6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0"/>
                <w:sz w:val="15"/>
                <w:szCs w:val="15"/>
                <w:lang w:val="en-US" w:eastAsia="zh-CN" w:bidi="ar"/>
              </w:rPr>
            </w:pPr>
          </w:p>
        </w:tc>
      </w:tr>
      <w:tr>
        <w:tblPrEx>
          <w:tblLayout w:type="fixed"/>
          <w:tblCellMar>
            <w:top w:w="0" w:type="dxa"/>
            <w:left w:w="0" w:type="dxa"/>
            <w:bottom w:w="0" w:type="dxa"/>
            <w:right w:w="0" w:type="dxa"/>
          </w:tblCellMar>
        </w:tblPrEx>
        <w:trPr>
          <w:trHeight w:val="377" w:hRule="atLeast"/>
          <w:jc w:val="center"/>
        </w:trPr>
        <w:tc>
          <w:tcPr>
            <w:tcW w:w="63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0"/>
                <w:sz w:val="15"/>
                <w:szCs w:val="15"/>
                <w:lang w:val="en-US" w:eastAsia="zh-CN" w:bidi="ar"/>
              </w:rPr>
            </w:pPr>
          </w:p>
        </w:tc>
        <w:tc>
          <w:tcPr>
            <w:tcW w:w="213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kern w:val="0"/>
                <w:sz w:val="15"/>
                <w:szCs w:val="15"/>
                <w:lang w:val="en-US" w:eastAsia="zh-CN" w:bidi="ar"/>
              </w:rPr>
            </w:pPr>
          </w:p>
        </w:tc>
        <w:tc>
          <w:tcPr>
            <w:tcW w:w="7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0"/>
                <w:sz w:val="15"/>
                <w:szCs w:val="15"/>
                <w:lang w:val="en-US" w:eastAsia="zh-CN" w:bidi="ar"/>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30299</w:t>
            </w:r>
          </w:p>
        </w:tc>
        <w:tc>
          <w:tcPr>
            <w:tcW w:w="176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xml:space="preserve">  其他商品和服务支出</w:t>
            </w:r>
          </w:p>
        </w:tc>
        <w:tc>
          <w:tcPr>
            <w:tcW w:w="64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0.87</w:t>
            </w:r>
          </w:p>
        </w:tc>
        <w:tc>
          <w:tcPr>
            <w:tcW w:w="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0"/>
                <w:sz w:val="15"/>
                <w:szCs w:val="15"/>
                <w:lang w:val="en-US" w:eastAsia="zh-CN" w:bidi="ar"/>
              </w:rPr>
            </w:pPr>
          </w:p>
        </w:tc>
        <w:tc>
          <w:tcPr>
            <w:tcW w:w="1848"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kern w:val="0"/>
                <w:sz w:val="15"/>
                <w:szCs w:val="15"/>
                <w:lang w:val="en-US" w:eastAsia="zh-CN" w:bidi="ar"/>
              </w:rPr>
            </w:pPr>
          </w:p>
        </w:tc>
        <w:tc>
          <w:tcPr>
            <w:tcW w:w="6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0"/>
                <w:sz w:val="15"/>
                <w:szCs w:val="15"/>
                <w:lang w:val="en-US" w:eastAsia="zh-CN" w:bidi="ar"/>
              </w:rPr>
            </w:pPr>
          </w:p>
        </w:tc>
      </w:tr>
      <w:tr>
        <w:tblPrEx>
          <w:tblLayout w:type="fixed"/>
          <w:tblCellMar>
            <w:top w:w="0" w:type="dxa"/>
            <w:left w:w="0" w:type="dxa"/>
            <w:bottom w:w="0" w:type="dxa"/>
            <w:right w:w="0" w:type="dxa"/>
          </w:tblCellMar>
        </w:tblPrEx>
        <w:trPr>
          <w:trHeight w:val="317" w:hRule="atLeast"/>
          <w:jc w:val="center"/>
        </w:trPr>
        <w:tc>
          <w:tcPr>
            <w:tcW w:w="277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人员经费合计</w:t>
            </w:r>
          </w:p>
        </w:tc>
        <w:tc>
          <w:tcPr>
            <w:tcW w:w="7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114.94</w:t>
            </w:r>
          </w:p>
        </w:tc>
        <w:tc>
          <w:tcPr>
            <w:tcW w:w="5892"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公用经费合计</w:t>
            </w:r>
          </w:p>
        </w:tc>
        <w:tc>
          <w:tcPr>
            <w:tcW w:w="6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94.14</w:t>
            </w:r>
          </w:p>
        </w:tc>
      </w:tr>
      <w:tr>
        <w:tblPrEx>
          <w:tblLayout w:type="fixed"/>
          <w:tblCellMar>
            <w:top w:w="0" w:type="dxa"/>
            <w:left w:w="0" w:type="dxa"/>
            <w:bottom w:w="0" w:type="dxa"/>
            <w:right w:w="0" w:type="dxa"/>
          </w:tblCellMar>
        </w:tblPrEx>
        <w:trPr>
          <w:trHeight w:val="317" w:hRule="atLeast"/>
          <w:jc w:val="center"/>
        </w:trPr>
        <w:tc>
          <w:tcPr>
            <w:tcW w:w="10000" w:type="dxa"/>
            <w:gridSpan w:val="15"/>
            <w:tcBorders>
              <w:top w:val="single" w:color="000000" w:sz="4" w:space="0"/>
            </w:tcBorders>
            <w:shd w:val="clear" w:color="auto" w:fill="auto"/>
            <w:noWrap/>
            <w:tcMar>
              <w:top w:w="15" w:type="dxa"/>
              <w:left w:w="15" w:type="dxa"/>
              <w:right w:w="15" w:type="dxa"/>
            </w:tcMar>
            <w:vAlign w:val="center"/>
          </w:tcPr>
          <w:p>
            <w:pPr>
              <w:spacing w:line="180" w:lineRule="exact"/>
              <w:jc w:val="left"/>
              <w:rPr>
                <w:rFonts w:ascii="宋体" w:hAnsi="宋体" w:eastAsia="宋体" w:cs="宋体"/>
                <w:color w:val="000000"/>
                <w:sz w:val="15"/>
                <w:szCs w:val="15"/>
              </w:rPr>
            </w:pPr>
            <w:r>
              <w:rPr>
                <w:rFonts w:hint="eastAsia" w:ascii="宋体" w:hAnsi="宋体" w:eastAsia="宋体" w:cs="宋体"/>
                <w:color w:val="000000"/>
                <w:sz w:val="15"/>
                <w:szCs w:val="15"/>
              </w:rPr>
              <w:t>注：本表反映部门本年度一般公共预算财政拨款基本支出明细情况。</w:t>
            </w:r>
          </w:p>
        </w:tc>
      </w:tr>
      <w:tr>
        <w:tblPrEx>
          <w:tblLayout w:type="fixed"/>
          <w:tblCellMar>
            <w:top w:w="0" w:type="dxa"/>
            <w:left w:w="0" w:type="dxa"/>
            <w:bottom w:w="0" w:type="dxa"/>
            <w:right w:w="0" w:type="dxa"/>
          </w:tblCellMar>
        </w:tblPrEx>
        <w:trPr>
          <w:gridAfter w:val="2"/>
          <w:wAfter w:w="780" w:type="dxa"/>
          <w:trHeight w:val="638" w:hRule="atLeast"/>
          <w:jc w:val="center"/>
        </w:trPr>
        <w:tc>
          <w:tcPr>
            <w:tcW w:w="9220" w:type="dxa"/>
            <w:gridSpan w:val="13"/>
            <w:tcBorders>
              <w:top w:val="nil"/>
              <w:left w:val="nil"/>
              <w:bottom w:val="nil"/>
              <w:right w:val="nil"/>
            </w:tcBorders>
            <w:shd w:val="clear" w:color="auto" w:fill="auto"/>
            <w:noWrap/>
            <w:tcMar>
              <w:top w:w="15" w:type="dxa"/>
              <w:left w:w="15" w:type="dxa"/>
              <w:right w:w="15" w:type="dxa"/>
            </w:tcMar>
            <w:vAlign w:val="center"/>
          </w:tcPr>
          <w:p>
            <w:pPr>
              <w:widowControl/>
              <w:jc w:val="both"/>
              <w:textAlignment w:val="center"/>
            </w:pPr>
          </w:p>
          <w:p>
            <w:pPr>
              <w:widowControl/>
              <w:jc w:val="center"/>
              <w:textAlignment w:val="center"/>
              <w:rPr>
                <w:rFonts w:ascii="黑体" w:hAnsi="宋体" w:eastAsia="黑体" w:cs="黑体"/>
                <w:color w:val="000000"/>
                <w:sz w:val="32"/>
                <w:szCs w:val="32"/>
              </w:rPr>
            </w:pPr>
            <w:r>
              <w:br w:type="page"/>
            </w:r>
            <w:r>
              <w:rPr>
                <w:rFonts w:hint="eastAsia" w:ascii="黑体" w:hAnsi="宋体" w:eastAsia="黑体" w:cs="黑体"/>
                <w:color w:val="000000"/>
                <w:kern w:val="0"/>
                <w:sz w:val="32"/>
                <w:szCs w:val="32"/>
                <w:lang w:bidi="ar"/>
              </w:rPr>
              <w:t>一般公共预算财政拨款“三公”经费支出决算表</w:t>
            </w:r>
          </w:p>
        </w:tc>
      </w:tr>
      <w:tr>
        <w:tblPrEx>
          <w:tblLayout w:type="fixed"/>
          <w:tblCellMar>
            <w:top w:w="0" w:type="dxa"/>
            <w:left w:w="0" w:type="dxa"/>
            <w:bottom w:w="0" w:type="dxa"/>
            <w:right w:w="0" w:type="dxa"/>
          </w:tblCellMar>
        </w:tblPrEx>
        <w:trPr>
          <w:gridAfter w:val="2"/>
          <w:wAfter w:w="780" w:type="dxa"/>
          <w:trHeight w:val="360" w:hRule="atLeast"/>
          <w:jc w:val="center"/>
        </w:trPr>
        <w:tc>
          <w:tcPr>
            <w:tcW w:w="1267"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032"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93"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91"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52"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85"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Layout w:type="fixed"/>
          <w:tblCellMar>
            <w:top w:w="0" w:type="dxa"/>
            <w:left w:w="0" w:type="dxa"/>
            <w:bottom w:w="0" w:type="dxa"/>
            <w:right w:w="0" w:type="dxa"/>
          </w:tblCellMar>
        </w:tblPrEx>
        <w:trPr>
          <w:gridAfter w:val="2"/>
          <w:wAfter w:w="780" w:type="dxa"/>
          <w:trHeight w:val="360" w:hRule="atLeast"/>
          <w:jc w:val="center"/>
        </w:trPr>
        <w:tc>
          <w:tcPr>
            <w:tcW w:w="3299" w:type="dxa"/>
            <w:gridSpan w:val="4"/>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eastAsia="宋体" w:cs="Arial"/>
                <w:color w:val="000000"/>
                <w:sz w:val="20"/>
                <w:szCs w:val="20"/>
                <w:lang w:eastAsia="zh-CN"/>
              </w:rPr>
            </w:pPr>
            <w:r>
              <w:rPr>
                <w:rFonts w:hint="eastAsia" w:ascii="宋体" w:hAnsi="宋体" w:eastAsia="宋体" w:cs="宋体"/>
                <w:color w:val="000000"/>
                <w:kern w:val="0"/>
                <w:sz w:val="20"/>
                <w:szCs w:val="20"/>
                <w:lang w:bidi="ar"/>
              </w:rPr>
              <w:t>部门：秦皇岛市</w:t>
            </w:r>
            <w:r>
              <w:rPr>
                <w:rFonts w:hint="eastAsia" w:ascii="宋体" w:hAnsi="宋体" w:eastAsia="宋体" w:cs="宋体"/>
                <w:color w:val="000000"/>
                <w:kern w:val="0"/>
                <w:sz w:val="20"/>
                <w:szCs w:val="20"/>
                <w:lang w:eastAsia="zh-CN" w:bidi="ar"/>
              </w:rPr>
              <w:t>森林防火办公室</w:t>
            </w:r>
          </w:p>
        </w:tc>
        <w:tc>
          <w:tcPr>
            <w:tcW w:w="993"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91"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52"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85"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gridAfter w:val="2"/>
          <w:wAfter w:w="780" w:type="dxa"/>
          <w:trHeight w:val="417" w:hRule="atLeast"/>
          <w:jc w:val="center"/>
        </w:trPr>
        <w:tc>
          <w:tcPr>
            <w:tcW w:w="9220" w:type="dxa"/>
            <w:gridSpan w:val="1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r>
      <w:tr>
        <w:tblPrEx>
          <w:tblLayout w:type="fixed"/>
          <w:tblCellMar>
            <w:top w:w="0" w:type="dxa"/>
            <w:left w:w="0" w:type="dxa"/>
            <w:bottom w:w="0" w:type="dxa"/>
            <w:right w:w="0" w:type="dxa"/>
          </w:tblCellMar>
        </w:tblPrEx>
        <w:trPr>
          <w:gridAfter w:val="2"/>
          <w:wAfter w:w="780" w:type="dxa"/>
          <w:trHeight w:val="417" w:hRule="atLeast"/>
          <w:jc w:val="center"/>
        </w:trPr>
        <w:tc>
          <w:tcPr>
            <w:tcW w:w="1267" w:type="dxa"/>
            <w:gridSpan w:val="2"/>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2032" w:type="dxa"/>
            <w:gridSpan w:val="2"/>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536" w:type="dxa"/>
            <w:gridSpan w:val="8"/>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385"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Layout w:type="fixed"/>
          <w:tblCellMar>
            <w:top w:w="0" w:type="dxa"/>
            <w:left w:w="0" w:type="dxa"/>
            <w:bottom w:w="0" w:type="dxa"/>
            <w:right w:w="0" w:type="dxa"/>
          </w:tblCellMar>
        </w:tblPrEx>
        <w:trPr>
          <w:gridAfter w:val="2"/>
          <w:wAfter w:w="780" w:type="dxa"/>
          <w:trHeight w:val="417" w:hRule="atLeast"/>
          <w:jc w:val="center"/>
        </w:trPr>
        <w:tc>
          <w:tcPr>
            <w:tcW w:w="1267" w:type="dxa"/>
            <w:gridSpan w:val="2"/>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032"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3"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7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752"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385"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gridAfter w:val="2"/>
          <w:wAfter w:w="780" w:type="dxa"/>
          <w:trHeight w:val="417" w:hRule="atLeast"/>
          <w:jc w:val="center"/>
        </w:trPr>
        <w:tc>
          <w:tcPr>
            <w:tcW w:w="1267" w:type="dxa"/>
            <w:gridSpan w:val="2"/>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0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993"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7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752"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385"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Layout w:type="fixed"/>
          <w:tblCellMar>
            <w:top w:w="0" w:type="dxa"/>
            <w:left w:w="0" w:type="dxa"/>
            <w:bottom w:w="0" w:type="dxa"/>
            <w:right w:w="0" w:type="dxa"/>
          </w:tblCellMar>
        </w:tblPrEx>
        <w:trPr>
          <w:gridAfter w:val="2"/>
          <w:wAfter w:w="780" w:type="dxa"/>
          <w:trHeight w:val="417" w:hRule="atLeast"/>
          <w:jc w:val="center"/>
        </w:trPr>
        <w:tc>
          <w:tcPr>
            <w:tcW w:w="1267" w:type="dxa"/>
            <w:gridSpan w:val="2"/>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22"/>
              </w:rPr>
            </w:pPr>
            <w:r>
              <w:rPr>
                <w:rFonts w:hint="eastAsia" w:ascii="宋体" w:hAnsi="宋体" w:eastAsia="宋体" w:cs="宋体"/>
                <w:i w:val="0"/>
                <w:color w:val="000000"/>
                <w:kern w:val="0"/>
                <w:sz w:val="22"/>
                <w:szCs w:val="22"/>
                <w:u w:val="none"/>
                <w:lang w:val="en-US" w:eastAsia="zh-CN" w:bidi="ar"/>
              </w:rPr>
              <w:t>52.89</w:t>
            </w:r>
          </w:p>
        </w:tc>
        <w:tc>
          <w:tcPr>
            <w:tcW w:w="203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22"/>
              </w:rPr>
            </w:pPr>
            <w:r>
              <w:rPr>
                <w:rFonts w:hint="eastAsia" w:ascii="宋体" w:hAnsi="宋体" w:eastAsia="宋体" w:cs="宋体"/>
                <w:i w:val="0"/>
                <w:color w:val="000000"/>
                <w:kern w:val="0"/>
                <w:sz w:val="22"/>
                <w:szCs w:val="22"/>
                <w:u w:val="none"/>
                <w:lang w:val="en-US" w:eastAsia="zh-CN" w:bidi="ar"/>
              </w:rPr>
              <w:t>0.00</w:t>
            </w:r>
          </w:p>
        </w:tc>
        <w:tc>
          <w:tcPr>
            <w:tcW w:w="99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22"/>
              </w:rPr>
            </w:pPr>
            <w:r>
              <w:rPr>
                <w:rFonts w:hint="eastAsia" w:ascii="宋体" w:hAnsi="宋体" w:eastAsia="宋体" w:cs="宋体"/>
                <w:i w:val="0"/>
                <w:color w:val="000000"/>
                <w:kern w:val="0"/>
                <w:sz w:val="22"/>
                <w:szCs w:val="22"/>
                <w:u w:val="none"/>
                <w:lang w:val="en-US" w:eastAsia="zh-CN" w:bidi="ar"/>
              </w:rPr>
              <w:t>51.79</w:t>
            </w:r>
          </w:p>
        </w:tc>
        <w:tc>
          <w:tcPr>
            <w:tcW w:w="179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22"/>
              </w:rPr>
            </w:pPr>
            <w:r>
              <w:rPr>
                <w:rFonts w:hint="eastAsia" w:ascii="宋体" w:hAnsi="宋体" w:eastAsia="宋体" w:cs="宋体"/>
                <w:i w:val="0"/>
                <w:color w:val="000000"/>
                <w:kern w:val="0"/>
                <w:sz w:val="22"/>
                <w:szCs w:val="22"/>
                <w:u w:val="none"/>
                <w:lang w:val="en-US" w:eastAsia="zh-CN" w:bidi="ar"/>
              </w:rPr>
              <w:t>0.00</w:t>
            </w:r>
          </w:p>
        </w:tc>
        <w:tc>
          <w:tcPr>
            <w:tcW w:w="175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22"/>
              </w:rPr>
            </w:pPr>
            <w:r>
              <w:rPr>
                <w:rFonts w:hint="eastAsia" w:ascii="宋体" w:hAnsi="宋体" w:eastAsia="宋体" w:cs="宋体"/>
                <w:i w:val="0"/>
                <w:color w:val="000000"/>
                <w:kern w:val="0"/>
                <w:sz w:val="22"/>
                <w:szCs w:val="22"/>
                <w:u w:val="none"/>
                <w:lang w:val="en-US" w:eastAsia="zh-CN" w:bidi="ar"/>
              </w:rPr>
              <w:t>51.79</w:t>
            </w:r>
          </w:p>
        </w:tc>
        <w:tc>
          <w:tcPr>
            <w:tcW w:w="1385"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22"/>
              </w:rPr>
            </w:pPr>
            <w:r>
              <w:rPr>
                <w:rFonts w:hint="eastAsia" w:ascii="宋体" w:hAnsi="宋体" w:eastAsia="宋体" w:cs="宋体"/>
                <w:i w:val="0"/>
                <w:color w:val="000000"/>
                <w:kern w:val="0"/>
                <w:sz w:val="22"/>
                <w:szCs w:val="22"/>
                <w:u w:val="none"/>
                <w:lang w:val="en-US" w:eastAsia="zh-CN" w:bidi="ar"/>
              </w:rPr>
              <w:t>1.10</w:t>
            </w:r>
          </w:p>
        </w:tc>
      </w:tr>
      <w:tr>
        <w:tblPrEx>
          <w:tblLayout w:type="fixed"/>
          <w:tblCellMar>
            <w:top w:w="0" w:type="dxa"/>
            <w:left w:w="0" w:type="dxa"/>
            <w:bottom w:w="0" w:type="dxa"/>
            <w:right w:w="0" w:type="dxa"/>
          </w:tblCellMar>
        </w:tblPrEx>
        <w:trPr>
          <w:gridAfter w:val="2"/>
          <w:wAfter w:w="780" w:type="dxa"/>
          <w:trHeight w:val="417" w:hRule="atLeast"/>
          <w:jc w:val="center"/>
        </w:trPr>
        <w:tc>
          <w:tcPr>
            <w:tcW w:w="9220" w:type="dxa"/>
            <w:gridSpan w:val="13"/>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Layout w:type="fixed"/>
          <w:tblCellMar>
            <w:top w:w="0" w:type="dxa"/>
            <w:left w:w="0" w:type="dxa"/>
            <w:bottom w:w="0" w:type="dxa"/>
            <w:right w:w="0" w:type="dxa"/>
          </w:tblCellMar>
        </w:tblPrEx>
        <w:trPr>
          <w:gridAfter w:val="2"/>
          <w:wAfter w:w="780" w:type="dxa"/>
          <w:trHeight w:val="417" w:hRule="atLeast"/>
          <w:jc w:val="center"/>
        </w:trPr>
        <w:tc>
          <w:tcPr>
            <w:tcW w:w="1267" w:type="dxa"/>
            <w:gridSpan w:val="2"/>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2032" w:type="dxa"/>
            <w:gridSpan w:val="2"/>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536" w:type="dxa"/>
            <w:gridSpan w:val="8"/>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385"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Layout w:type="fixed"/>
          <w:tblCellMar>
            <w:top w:w="0" w:type="dxa"/>
            <w:left w:w="0" w:type="dxa"/>
            <w:bottom w:w="0" w:type="dxa"/>
            <w:right w:w="0" w:type="dxa"/>
          </w:tblCellMar>
        </w:tblPrEx>
        <w:trPr>
          <w:gridAfter w:val="2"/>
          <w:wAfter w:w="780" w:type="dxa"/>
          <w:trHeight w:val="417" w:hRule="atLeast"/>
          <w:jc w:val="center"/>
        </w:trPr>
        <w:tc>
          <w:tcPr>
            <w:tcW w:w="1267" w:type="dxa"/>
            <w:gridSpan w:val="2"/>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032"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3"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7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752"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385"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gridAfter w:val="2"/>
          <w:wAfter w:w="780" w:type="dxa"/>
          <w:trHeight w:val="417" w:hRule="atLeast"/>
          <w:jc w:val="center"/>
        </w:trPr>
        <w:tc>
          <w:tcPr>
            <w:tcW w:w="1267" w:type="dxa"/>
            <w:gridSpan w:val="2"/>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20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993"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17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1752"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385"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Layout w:type="fixed"/>
          <w:tblCellMar>
            <w:top w:w="0" w:type="dxa"/>
            <w:left w:w="0" w:type="dxa"/>
            <w:bottom w:w="0" w:type="dxa"/>
            <w:right w:w="0" w:type="dxa"/>
          </w:tblCellMar>
        </w:tblPrEx>
        <w:trPr>
          <w:gridAfter w:val="2"/>
          <w:wAfter w:w="780" w:type="dxa"/>
          <w:trHeight w:val="447" w:hRule="atLeast"/>
          <w:jc w:val="center"/>
        </w:trPr>
        <w:tc>
          <w:tcPr>
            <w:tcW w:w="1267" w:type="dxa"/>
            <w:gridSpan w:val="2"/>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22"/>
              </w:rPr>
            </w:pPr>
            <w:r>
              <w:rPr>
                <w:rFonts w:hint="eastAsia" w:ascii="宋体" w:hAnsi="宋体" w:eastAsia="宋体" w:cs="宋体"/>
                <w:i w:val="0"/>
                <w:color w:val="000000"/>
                <w:kern w:val="0"/>
                <w:sz w:val="22"/>
                <w:szCs w:val="22"/>
                <w:u w:val="none"/>
                <w:lang w:val="en-US" w:eastAsia="zh-CN" w:bidi="ar"/>
              </w:rPr>
              <w:t>43.78</w:t>
            </w:r>
          </w:p>
        </w:tc>
        <w:tc>
          <w:tcPr>
            <w:tcW w:w="2032"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22"/>
              </w:rPr>
            </w:pPr>
            <w:r>
              <w:rPr>
                <w:rFonts w:hint="eastAsia" w:ascii="宋体" w:hAnsi="宋体" w:eastAsia="宋体" w:cs="宋体"/>
                <w:i w:val="0"/>
                <w:color w:val="000000"/>
                <w:kern w:val="0"/>
                <w:sz w:val="22"/>
                <w:szCs w:val="22"/>
                <w:u w:val="none"/>
                <w:lang w:val="en-US" w:eastAsia="zh-CN" w:bidi="ar"/>
              </w:rPr>
              <w:t>0.00</w:t>
            </w:r>
          </w:p>
        </w:tc>
        <w:tc>
          <w:tcPr>
            <w:tcW w:w="993" w:type="dxa"/>
            <w:gridSpan w:val="3"/>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22"/>
              </w:rPr>
            </w:pPr>
            <w:r>
              <w:rPr>
                <w:rFonts w:hint="eastAsia" w:ascii="宋体" w:hAnsi="宋体" w:eastAsia="宋体" w:cs="宋体"/>
                <w:i w:val="0"/>
                <w:color w:val="000000"/>
                <w:kern w:val="0"/>
                <w:sz w:val="22"/>
                <w:szCs w:val="22"/>
                <w:u w:val="none"/>
                <w:lang w:val="en-US" w:eastAsia="zh-CN" w:bidi="ar"/>
              </w:rPr>
              <w:t>43.66</w:t>
            </w:r>
          </w:p>
        </w:tc>
        <w:tc>
          <w:tcPr>
            <w:tcW w:w="1791"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22"/>
              </w:rPr>
            </w:pPr>
            <w:r>
              <w:rPr>
                <w:rFonts w:hint="eastAsia" w:ascii="宋体" w:hAnsi="宋体" w:eastAsia="宋体" w:cs="宋体"/>
                <w:i w:val="0"/>
                <w:color w:val="000000"/>
                <w:kern w:val="0"/>
                <w:sz w:val="22"/>
                <w:szCs w:val="22"/>
                <w:u w:val="none"/>
                <w:lang w:val="en-US" w:eastAsia="zh-CN" w:bidi="ar"/>
              </w:rPr>
              <w:t>0.00</w:t>
            </w:r>
          </w:p>
        </w:tc>
        <w:tc>
          <w:tcPr>
            <w:tcW w:w="1752" w:type="dxa"/>
            <w:gridSpan w:val="3"/>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22"/>
              </w:rPr>
            </w:pPr>
            <w:r>
              <w:rPr>
                <w:rFonts w:hint="eastAsia" w:ascii="宋体" w:hAnsi="宋体" w:eastAsia="宋体" w:cs="宋体"/>
                <w:i w:val="0"/>
                <w:color w:val="000000"/>
                <w:kern w:val="0"/>
                <w:sz w:val="22"/>
                <w:szCs w:val="22"/>
                <w:u w:val="none"/>
                <w:lang w:val="en-US" w:eastAsia="zh-CN" w:bidi="ar"/>
              </w:rPr>
              <w:t>43.66</w:t>
            </w:r>
          </w:p>
        </w:tc>
        <w:tc>
          <w:tcPr>
            <w:tcW w:w="138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Arial"/>
                <w:color w:val="000000"/>
                <w:sz w:val="22"/>
              </w:rPr>
            </w:pPr>
            <w:r>
              <w:rPr>
                <w:rFonts w:hint="eastAsia" w:ascii="宋体" w:hAnsi="宋体" w:eastAsia="宋体" w:cs="宋体"/>
                <w:i w:val="0"/>
                <w:color w:val="000000"/>
                <w:kern w:val="0"/>
                <w:sz w:val="22"/>
                <w:szCs w:val="22"/>
                <w:u w:val="none"/>
                <w:lang w:val="en-US" w:eastAsia="zh-CN" w:bidi="ar"/>
              </w:rPr>
              <w:t>0.12</w:t>
            </w: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仿宋_GB2312" w:hAnsi="仿宋_GB2312" w:eastAsia="仿宋_GB2312" w:cs="仿宋_GB2312"/>
        </w:rPr>
        <w:tab/>
      </w:r>
      <w:r>
        <w:tab/>
      </w:r>
      <w:r>
        <w:tab/>
      </w:r>
      <w:r>
        <w:tab/>
      </w:r>
      <w:r>
        <w:tab/>
      </w:r>
      <w:r>
        <w:tab/>
      </w:r>
      <w:r>
        <w:tab/>
      </w:r>
      <w:r>
        <w:tab/>
      </w:r>
      <w:r>
        <w:tab/>
      </w:r>
      <w:r>
        <w:tab/>
      </w:r>
      <w:r>
        <w:tab/>
      </w:r>
    </w:p>
    <w:sectPr>
      <w:headerReference r:id="rId19" w:type="first"/>
      <w:headerReference r:id="rId18" w:type="default"/>
      <w:footerReference r:id="rId20"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Yu Gothic UI Semibold">
    <w:altName w:val="Meiryo"/>
    <w:panose1 w:val="00000000000000000000"/>
    <w:charset w:val="80"/>
    <w:family w:val="swiss"/>
    <w:pitch w:val="default"/>
    <w:sig w:usb0="00000000" w:usb1="00000000" w:usb2="00000016" w:usb3="00000000" w:csb0="2002009F" w:csb1="0000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华文仿宋">
    <w:panose1 w:val="02010600040101010101"/>
    <w:charset w:val="86"/>
    <w:family w:val="auto"/>
    <w:pitch w:val="default"/>
    <w:sig w:usb0="00000287" w:usb1="080F0000" w:usb2="00000000" w:usb3="00000000" w:csb0="0004009F" w:csb1="DFD70000"/>
  </w:font>
  <w:font w:name="MS-UIGothic,Bold">
    <w:altName w:val="Malgun Gothic"/>
    <w:panose1 w:val="00000000000000000000"/>
    <w:charset w:val="81"/>
    <w:family w:val="auto"/>
    <w:pitch w:val="default"/>
    <w:sig w:usb0="00000000" w:usb1="00000000" w:usb2="00000010" w:usb3="00000000" w:csb0="0008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Meiryo">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887616"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- 16 -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88761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JqxHzwSAgAAB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ZCrjkWN3breErdw7c6RJAqI5tg6bG4oIVs&#10;y4BfLiPR+df/7PV0v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5RxP9kAAAAJAQAADwAAAAAA&#10;AAABACAAAAAiAAAAZHJzL2Rvd25yZXYueG1sUEsBAhQAFAAAAAgAh07iQJqxHzwSAgAABwQAAA4A&#10;AAAAAAAAAQAgAAAAKAEAAGRycy9lMm9Eb2MueG1sUEsFBgAAAAAGAAYAWQEAAKwFAAAAAA==&#10;">
              <v:fill on="f" focussize="0,0"/>
              <v:stroke on="f" weight="0.5pt"/>
              <v:imagedata o:title=""/>
              <o:lock v:ext="edit" aspectratio="f"/>
              <v:textbox inset="0mm,0mm,0mm,0mm">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- 16 -</w:t>
                    </w:r>
                    <w:r>
                      <w:rPr>
                        <w:rFonts w:ascii="Times New Roman" w:hAnsi="Times New Roman" w:cs="Times New Roman"/>
                        <w:sz w:val="24"/>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888640"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- 4 -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88864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dXN+9kAAAAKAQAADwAA&#10;AAAAAAABACAAAAAiAAAAZHJzL2Rvd25yZXYueG1sUEsBAhQAFAAAAAgAh07iQHOC4vsVAgAABwQA&#10;AA4AAAAAAAAAAQAgAAAAKAEAAGRycy9lMm9Eb2MueG1sUEsFBgAAAAAGAAYAWQEAAK8FAAAAAA==&#10;">
              <v:fill on="f" focussize="0,0"/>
              <v:stroke on="f" weight="0.5pt"/>
              <v:imagedata o:title=""/>
              <o:lock v:ext="edit" aspectratio="f"/>
              <v:textbox inset="0mm,0mm,0mm,0mm">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- 4 -</w:t>
                    </w:r>
                    <w:r>
                      <w:rPr>
                        <w:rFonts w:ascii="Times New Roman" w:hAnsi="Times New Roman" w:cs="Times New Roman"/>
                        <w:sz w:val="24"/>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889664"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- 21 -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88966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MUm4yEwIAAAYEAAAO&#10;AAAAAAAAAAEAIAAAACgBAABkcnMvZTJvRG9jLnhtbFBLBQYAAAAABgAGAFkBAACtBQAAA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- 21 -</w:t>
                    </w:r>
                    <w:r>
                      <w:rPr>
                        <w:rFonts w:ascii="Times New Roman" w:hAnsi="Times New Roman" w:cs="Times New Roman"/>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890688"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- 17 -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89068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uKWjNoAAAAKAQAA&#10;DwAAAAAAAAABACAAAAAiAAAAZHJzL2Rvd25yZXYueG1sUEsBAhQAFAAAAAgAh07iQOCgBhwXAgAA&#10;CQQAAA4AAAAAAAAAAQAgAAAAKQEAAGRycy9lMm9Eb2MueG1sUEsFBgAAAAAGAAYAWQEAALIFAAAA&#10;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- 17 -</w:t>
                    </w:r>
                    <w:r>
                      <w:rPr>
                        <w:rFonts w:ascii="Times New Roman" w:hAnsi="Times New Roman" w:cs="Times New Roman"/>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2830720"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- 30 -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283072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- 30 -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59264;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8240;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2831744"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2831744;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2832768"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2832768;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891712"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891712;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892736"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892736;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885568"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53.75pt;height:31.5pt;width:594.8pt;mso-position-horizontal-relative:page;mso-position-vertical-relative:page;z-index:251885568;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886592"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886592;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705344"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705344;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706368" behindDoc="0" locked="0" layoutInCell="1" allowOverlap="1">
              <wp:simplePos x="0" y="0"/>
              <wp:positionH relativeFrom="page">
                <wp:posOffset>24765</wp:posOffset>
              </wp:positionH>
              <wp:positionV relativeFrom="page">
                <wp:posOffset>598170</wp:posOffset>
              </wp:positionV>
              <wp:extent cx="2993390" cy="406400"/>
              <wp:effectExtent l="0" t="0" r="0" b="0"/>
              <wp:wrapNone/>
              <wp:docPr id="135" name="组合 135"/>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36"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95pt;margin-top:47.1pt;height:32pt;width:235.7pt;mso-position-horizontal-relative:page;mso-position-vertical-relative:page;z-index:251706368;mso-width-relative:page;mso-height-relative:page;" coordorigin="1337,880" coordsize="3150,640" o:gfxdata="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ALh2iJ2QAAAAgBAAAPAAAAAAAAAAEAIAAA&#10;ACIAAABkcnMvZG93bnJldi54bWxQSwECFAAUAAAACACHTuJA0gnoPCgDAAA5CAAADgAAAAAAAAAB&#10;ACAAAAAoAQAAZHJzL2Uyb0RvYy54bWxQSwUGAAAAAAYABgBZAQAAwgYAAAAA&#10;">
              <o:lock v:ext="edit" aspectratio="f"/>
              <v:shape id="文本框 6" o:spid="_x0000_s1026" o:spt="202" type="#_x0000_t202" style="position:absolute;left:1401;top:880;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754496"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754496;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755520"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755520;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757568"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757568;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756544"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756544;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9950409"/>
    <w:multiLevelType w:val="singleLevel"/>
    <w:tmpl w:val="59950409"/>
    <w:lvl w:ilvl="0" w:tentative="0">
      <w:start w:val="1"/>
      <w:numFmt w:val="decimal"/>
      <w:suff w:val="space"/>
      <w:lvlText w:val="%1."/>
      <w:lvlJc w:val="left"/>
    </w:lvl>
  </w:abstractNum>
  <w:abstractNum w:abstractNumId="2">
    <w:nsid w:val="78C1413D"/>
    <w:multiLevelType w:val="singleLevel"/>
    <w:tmpl w:val="78C1413D"/>
    <w:lvl w:ilvl="0" w:tentative="0">
      <w:start w:val="1"/>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07531"/>
    <w:rsid w:val="00020846"/>
    <w:rsid w:val="00031AD2"/>
    <w:rsid w:val="00037640"/>
    <w:rsid w:val="00050703"/>
    <w:rsid w:val="0007063E"/>
    <w:rsid w:val="00073392"/>
    <w:rsid w:val="00073F4E"/>
    <w:rsid w:val="00086C89"/>
    <w:rsid w:val="00097910"/>
    <w:rsid w:val="000A39FB"/>
    <w:rsid w:val="000A4B13"/>
    <w:rsid w:val="000A61A6"/>
    <w:rsid w:val="000C3B63"/>
    <w:rsid w:val="000E67EB"/>
    <w:rsid w:val="00117746"/>
    <w:rsid w:val="00123508"/>
    <w:rsid w:val="0012659C"/>
    <w:rsid w:val="00145179"/>
    <w:rsid w:val="0015436A"/>
    <w:rsid w:val="00155AF6"/>
    <w:rsid w:val="00163F95"/>
    <w:rsid w:val="00180A9A"/>
    <w:rsid w:val="001829C0"/>
    <w:rsid w:val="00184809"/>
    <w:rsid w:val="001913C3"/>
    <w:rsid w:val="00192112"/>
    <w:rsid w:val="001A3B20"/>
    <w:rsid w:val="001A3E5E"/>
    <w:rsid w:val="001B0127"/>
    <w:rsid w:val="001C12D5"/>
    <w:rsid w:val="001C69F7"/>
    <w:rsid w:val="001D293B"/>
    <w:rsid w:val="001F5BD6"/>
    <w:rsid w:val="00202D11"/>
    <w:rsid w:val="002357E8"/>
    <w:rsid w:val="00243706"/>
    <w:rsid w:val="0024529A"/>
    <w:rsid w:val="002650EC"/>
    <w:rsid w:val="00286904"/>
    <w:rsid w:val="00287A09"/>
    <w:rsid w:val="002915F7"/>
    <w:rsid w:val="0029163C"/>
    <w:rsid w:val="002926E9"/>
    <w:rsid w:val="002A1EA4"/>
    <w:rsid w:val="002A465F"/>
    <w:rsid w:val="002A6C46"/>
    <w:rsid w:val="002A706B"/>
    <w:rsid w:val="002C19B5"/>
    <w:rsid w:val="002C328E"/>
    <w:rsid w:val="002C7AD1"/>
    <w:rsid w:val="002E317E"/>
    <w:rsid w:val="0030036D"/>
    <w:rsid w:val="0030498B"/>
    <w:rsid w:val="00320592"/>
    <w:rsid w:val="00326394"/>
    <w:rsid w:val="0033670E"/>
    <w:rsid w:val="00356783"/>
    <w:rsid w:val="00356C15"/>
    <w:rsid w:val="00357CD4"/>
    <w:rsid w:val="00367AF9"/>
    <w:rsid w:val="00374B9A"/>
    <w:rsid w:val="00377012"/>
    <w:rsid w:val="00396D53"/>
    <w:rsid w:val="003A42F3"/>
    <w:rsid w:val="003A4EE8"/>
    <w:rsid w:val="003B2C49"/>
    <w:rsid w:val="003D5050"/>
    <w:rsid w:val="003E410F"/>
    <w:rsid w:val="0042766F"/>
    <w:rsid w:val="00442CC2"/>
    <w:rsid w:val="00445E23"/>
    <w:rsid w:val="00446244"/>
    <w:rsid w:val="00456CE1"/>
    <w:rsid w:val="0046051A"/>
    <w:rsid w:val="00462BD6"/>
    <w:rsid w:val="00473C20"/>
    <w:rsid w:val="00482258"/>
    <w:rsid w:val="004828C5"/>
    <w:rsid w:val="00487956"/>
    <w:rsid w:val="004A72B7"/>
    <w:rsid w:val="004A76F1"/>
    <w:rsid w:val="004D1A8A"/>
    <w:rsid w:val="004D2EAA"/>
    <w:rsid w:val="004D61CB"/>
    <w:rsid w:val="005011D6"/>
    <w:rsid w:val="00503F2E"/>
    <w:rsid w:val="0053201B"/>
    <w:rsid w:val="00552226"/>
    <w:rsid w:val="0056488C"/>
    <w:rsid w:val="00566120"/>
    <w:rsid w:val="00581A83"/>
    <w:rsid w:val="00582E6D"/>
    <w:rsid w:val="0058318A"/>
    <w:rsid w:val="00585D14"/>
    <w:rsid w:val="005954D5"/>
    <w:rsid w:val="005A53FA"/>
    <w:rsid w:val="005A707E"/>
    <w:rsid w:val="005C37F1"/>
    <w:rsid w:val="005D1293"/>
    <w:rsid w:val="005D6201"/>
    <w:rsid w:val="005E0CA1"/>
    <w:rsid w:val="005E1466"/>
    <w:rsid w:val="005E51DD"/>
    <w:rsid w:val="00640A51"/>
    <w:rsid w:val="00641CFD"/>
    <w:rsid w:val="00644D5F"/>
    <w:rsid w:val="006727AD"/>
    <w:rsid w:val="00682B51"/>
    <w:rsid w:val="00691425"/>
    <w:rsid w:val="006A32A6"/>
    <w:rsid w:val="006A516E"/>
    <w:rsid w:val="006A6E2D"/>
    <w:rsid w:val="006B0830"/>
    <w:rsid w:val="006C5F86"/>
    <w:rsid w:val="006D65ED"/>
    <w:rsid w:val="006E6E09"/>
    <w:rsid w:val="006E7538"/>
    <w:rsid w:val="006F2426"/>
    <w:rsid w:val="006F24D8"/>
    <w:rsid w:val="006F5723"/>
    <w:rsid w:val="006F7343"/>
    <w:rsid w:val="00715B78"/>
    <w:rsid w:val="00716E2B"/>
    <w:rsid w:val="00722357"/>
    <w:rsid w:val="007418FF"/>
    <w:rsid w:val="007447EB"/>
    <w:rsid w:val="00750573"/>
    <w:rsid w:val="00770F18"/>
    <w:rsid w:val="00773B74"/>
    <w:rsid w:val="0078290C"/>
    <w:rsid w:val="007B0062"/>
    <w:rsid w:val="007C06CA"/>
    <w:rsid w:val="007C3AE9"/>
    <w:rsid w:val="007F427A"/>
    <w:rsid w:val="00803A7D"/>
    <w:rsid w:val="008163FB"/>
    <w:rsid w:val="00821573"/>
    <w:rsid w:val="008248EC"/>
    <w:rsid w:val="0082605B"/>
    <w:rsid w:val="00827CE4"/>
    <w:rsid w:val="00855C36"/>
    <w:rsid w:val="00856598"/>
    <w:rsid w:val="00857DBE"/>
    <w:rsid w:val="008701BC"/>
    <w:rsid w:val="00871A47"/>
    <w:rsid w:val="008756C1"/>
    <w:rsid w:val="00883D92"/>
    <w:rsid w:val="008900A6"/>
    <w:rsid w:val="008A2D94"/>
    <w:rsid w:val="008A5362"/>
    <w:rsid w:val="008C3163"/>
    <w:rsid w:val="008D2953"/>
    <w:rsid w:val="008F21F1"/>
    <w:rsid w:val="008F221B"/>
    <w:rsid w:val="008F5A2D"/>
    <w:rsid w:val="008F5BC7"/>
    <w:rsid w:val="00906FAF"/>
    <w:rsid w:val="00921602"/>
    <w:rsid w:val="00936D07"/>
    <w:rsid w:val="00957EA1"/>
    <w:rsid w:val="00966E5B"/>
    <w:rsid w:val="00983D75"/>
    <w:rsid w:val="009944EF"/>
    <w:rsid w:val="009B00F9"/>
    <w:rsid w:val="009B1AB8"/>
    <w:rsid w:val="009B4EF0"/>
    <w:rsid w:val="009C0782"/>
    <w:rsid w:val="009D181A"/>
    <w:rsid w:val="009D254E"/>
    <w:rsid w:val="009D271F"/>
    <w:rsid w:val="009D2834"/>
    <w:rsid w:val="009D2DB3"/>
    <w:rsid w:val="009D4D79"/>
    <w:rsid w:val="009E2C8E"/>
    <w:rsid w:val="009E5447"/>
    <w:rsid w:val="00A12922"/>
    <w:rsid w:val="00A50F02"/>
    <w:rsid w:val="00A6105B"/>
    <w:rsid w:val="00A674CA"/>
    <w:rsid w:val="00A7193C"/>
    <w:rsid w:val="00A73878"/>
    <w:rsid w:val="00A929C2"/>
    <w:rsid w:val="00A963FE"/>
    <w:rsid w:val="00AA7C99"/>
    <w:rsid w:val="00AB7D9C"/>
    <w:rsid w:val="00AD097F"/>
    <w:rsid w:val="00B21482"/>
    <w:rsid w:val="00B267C7"/>
    <w:rsid w:val="00B320E2"/>
    <w:rsid w:val="00B4246D"/>
    <w:rsid w:val="00B56AEE"/>
    <w:rsid w:val="00B61D8E"/>
    <w:rsid w:val="00B844F4"/>
    <w:rsid w:val="00BA06A1"/>
    <w:rsid w:val="00BA0C55"/>
    <w:rsid w:val="00BA770A"/>
    <w:rsid w:val="00BD6CE4"/>
    <w:rsid w:val="00BF29C0"/>
    <w:rsid w:val="00C054DE"/>
    <w:rsid w:val="00C14FF2"/>
    <w:rsid w:val="00C17658"/>
    <w:rsid w:val="00C2271E"/>
    <w:rsid w:val="00C24E4B"/>
    <w:rsid w:val="00C300BC"/>
    <w:rsid w:val="00C40DE5"/>
    <w:rsid w:val="00C60395"/>
    <w:rsid w:val="00C6639A"/>
    <w:rsid w:val="00C679A9"/>
    <w:rsid w:val="00C71B2D"/>
    <w:rsid w:val="00C7541C"/>
    <w:rsid w:val="00C869B6"/>
    <w:rsid w:val="00C87B22"/>
    <w:rsid w:val="00CB2075"/>
    <w:rsid w:val="00CB5620"/>
    <w:rsid w:val="00CC0FAA"/>
    <w:rsid w:val="00CD0736"/>
    <w:rsid w:val="00CD1765"/>
    <w:rsid w:val="00CD3C8D"/>
    <w:rsid w:val="00D0260E"/>
    <w:rsid w:val="00D1106C"/>
    <w:rsid w:val="00D125EF"/>
    <w:rsid w:val="00D1570F"/>
    <w:rsid w:val="00D3131F"/>
    <w:rsid w:val="00D32830"/>
    <w:rsid w:val="00D37DB8"/>
    <w:rsid w:val="00D417F5"/>
    <w:rsid w:val="00D47DD6"/>
    <w:rsid w:val="00D67677"/>
    <w:rsid w:val="00D7217F"/>
    <w:rsid w:val="00D754FB"/>
    <w:rsid w:val="00DB2675"/>
    <w:rsid w:val="00DB7153"/>
    <w:rsid w:val="00DB7F05"/>
    <w:rsid w:val="00DC17BD"/>
    <w:rsid w:val="00E028C3"/>
    <w:rsid w:val="00E03880"/>
    <w:rsid w:val="00E047A6"/>
    <w:rsid w:val="00E07FAB"/>
    <w:rsid w:val="00E14F77"/>
    <w:rsid w:val="00E20B2C"/>
    <w:rsid w:val="00E25EC9"/>
    <w:rsid w:val="00E3076B"/>
    <w:rsid w:val="00E36978"/>
    <w:rsid w:val="00E4155D"/>
    <w:rsid w:val="00E415F8"/>
    <w:rsid w:val="00E42E29"/>
    <w:rsid w:val="00E55D51"/>
    <w:rsid w:val="00E82A1E"/>
    <w:rsid w:val="00E969F4"/>
    <w:rsid w:val="00EA14B2"/>
    <w:rsid w:val="00EA4B6A"/>
    <w:rsid w:val="00EC06F4"/>
    <w:rsid w:val="00EC5C52"/>
    <w:rsid w:val="00ED17F5"/>
    <w:rsid w:val="00ED4C6F"/>
    <w:rsid w:val="00EE4E36"/>
    <w:rsid w:val="00EF0390"/>
    <w:rsid w:val="00F205DD"/>
    <w:rsid w:val="00F20EF5"/>
    <w:rsid w:val="00F253E3"/>
    <w:rsid w:val="00F273A1"/>
    <w:rsid w:val="00F41782"/>
    <w:rsid w:val="00F4783A"/>
    <w:rsid w:val="00F665F4"/>
    <w:rsid w:val="00F76807"/>
    <w:rsid w:val="00FD225F"/>
    <w:rsid w:val="00FD7AEE"/>
    <w:rsid w:val="021B7B46"/>
    <w:rsid w:val="02D62975"/>
    <w:rsid w:val="06760636"/>
    <w:rsid w:val="069C5A3E"/>
    <w:rsid w:val="0FA92176"/>
    <w:rsid w:val="125636DB"/>
    <w:rsid w:val="178714C1"/>
    <w:rsid w:val="1A962F18"/>
    <w:rsid w:val="1C6F3024"/>
    <w:rsid w:val="1D276572"/>
    <w:rsid w:val="1DF16AB5"/>
    <w:rsid w:val="20EE31C6"/>
    <w:rsid w:val="23743A37"/>
    <w:rsid w:val="26796D99"/>
    <w:rsid w:val="2FC2409D"/>
    <w:rsid w:val="31C2036A"/>
    <w:rsid w:val="320D02A5"/>
    <w:rsid w:val="32AC1BD7"/>
    <w:rsid w:val="33B90288"/>
    <w:rsid w:val="345E34DE"/>
    <w:rsid w:val="348E566F"/>
    <w:rsid w:val="38550190"/>
    <w:rsid w:val="390718EA"/>
    <w:rsid w:val="3A226944"/>
    <w:rsid w:val="3AEE6A48"/>
    <w:rsid w:val="3B306007"/>
    <w:rsid w:val="3C1620AA"/>
    <w:rsid w:val="3D8F080F"/>
    <w:rsid w:val="3E9E5837"/>
    <w:rsid w:val="3EC37CE0"/>
    <w:rsid w:val="44CE1FA4"/>
    <w:rsid w:val="45D56C1D"/>
    <w:rsid w:val="4776182C"/>
    <w:rsid w:val="479903BF"/>
    <w:rsid w:val="487F73ED"/>
    <w:rsid w:val="4A347EAE"/>
    <w:rsid w:val="4A5E2F72"/>
    <w:rsid w:val="4BBF639E"/>
    <w:rsid w:val="510D491E"/>
    <w:rsid w:val="52600405"/>
    <w:rsid w:val="52872B3B"/>
    <w:rsid w:val="529B4319"/>
    <w:rsid w:val="545E09E4"/>
    <w:rsid w:val="54F71E19"/>
    <w:rsid w:val="56990D28"/>
    <w:rsid w:val="57773DD6"/>
    <w:rsid w:val="578B79AB"/>
    <w:rsid w:val="58BE5CDF"/>
    <w:rsid w:val="5AA72216"/>
    <w:rsid w:val="5CCD3FD5"/>
    <w:rsid w:val="5E602ECE"/>
    <w:rsid w:val="60446D29"/>
    <w:rsid w:val="604C7030"/>
    <w:rsid w:val="61FA5F9D"/>
    <w:rsid w:val="628B4FC9"/>
    <w:rsid w:val="64CD6910"/>
    <w:rsid w:val="651E443B"/>
    <w:rsid w:val="672C7C87"/>
    <w:rsid w:val="6789158D"/>
    <w:rsid w:val="67D81BA4"/>
    <w:rsid w:val="682F5A96"/>
    <w:rsid w:val="6AAF1C96"/>
    <w:rsid w:val="6C3F1100"/>
    <w:rsid w:val="704A4DF1"/>
    <w:rsid w:val="75681757"/>
    <w:rsid w:val="75A346A8"/>
    <w:rsid w:val="79B9382C"/>
    <w:rsid w:val="7AE60307"/>
    <w:rsid w:val="7B043B76"/>
    <w:rsid w:val="7C041A6A"/>
    <w:rsid w:val="7D847572"/>
    <w:rsid w:val="7E327570"/>
    <w:rsid w:val="7F0E4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unhideWhenUsed/>
    <w:qFormat/>
    <w:uiPriority w:val="99"/>
    <w:rPr>
      <w:rFonts w:ascii="仿宋_GB2312" w:hAnsi="仿宋_GB2312" w:eastAsia="仿宋_GB2312" w:cs="仿宋_GB2312"/>
      <w:sz w:val="32"/>
      <w:szCs w:val="32"/>
      <w:lang w:val="zh-CN" w:bidi="zh-CN"/>
    </w:rPr>
  </w:style>
  <w:style w:type="paragraph" w:styleId="4">
    <w:name w:val="Balloon Text"/>
    <w:basedOn w:val="1"/>
    <w:link w:val="13"/>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8">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0">
    <w:name w:val="页眉 Char"/>
    <w:basedOn w:val="9"/>
    <w:link w:val="6"/>
    <w:qFormat/>
    <w:uiPriority w:val="99"/>
    <w:rPr>
      <w:rFonts w:asciiTheme="minorHAnsi" w:hAnsiTheme="minorHAnsi" w:eastAsiaTheme="minorEastAsia"/>
      <w:sz w:val="18"/>
      <w:szCs w:val="18"/>
    </w:rPr>
  </w:style>
  <w:style w:type="character" w:customStyle="1" w:styleId="11">
    <w:name w:val="页脚 Char"/>
    <w:basedOn w:val="9"/>
    <w:link w:val="5"/>
    <w:qFormat/>
    <w:uiPriority w:val="99"/>
    <w:rPr>
      <w:sz w:val="18"/>
      <w:szCs w:val="18"/>
    </w:rPr>
  </w:style>
  <w:style w:type="paragraph" w:customStyle="1" w:styleId="12">
    <w:name w:val="列出段落1"/>
    <w:basedOn w:val="1"/>
    <w:qFormat/>
    <w:uiPriority w:val="1"/>
    <w:pPr>
      <w:spacing w:before="2"/>
      <w:ind w:left="119" w:right="434" w:firstLine="643"/>
    </w:pPr>
    <w:rPr>
      <w:rFonts w:ascii="仿宋_GB2312" w:hAnsi="仿宋_GB2312" w:eastAsia="仿宋_GB2312" w:cs="仿宋_GB2312"/>
      <w:lang w:val="zh-CN" w:bidi="zh-CN"/>
    </w:rPr>
  </w:style>
  <w:style w:type="character" w:customStyle="1" w:styleId="13">
    <w:name w:val="批注框文本 Char"/>
    <w:basedOn w:val="9"/>
    <w:link w:val="4"/>
    <w:semiHidden/>
    <w:uiPriority w:val="99"/>
    <w:rPr>
      <w:rFonts w:asciiTheme="minorHAnsi" w:hAnsiTheme="minorHAnsi" w:eastAsiaTheme="minorEastAsia" w:cstheme="minorBidi"/>
      <w:kern w:val="2"/>
      <w:sz w:val="18"/>
      <w:szCs w:val="18"/>
    </w:rPr>
  </w:style>
  <w:style w:type="paragraph" w:customStyle="1" w:styleId="14">
    <w:name w:val="正文文本缩进1"/>
    <w:basedOn w:val="1"/>
    <w:uiPriority w:val="0"/>
    <w:pPr>
      <w:widowControl/>
      <w:ind w:firstLine="640"/>
    </w:pPr>
    <w:rPr>
      <w:rFonts w:ascii="Times New Roman" w:hAnsi="Times New Roman" w:eastAsia="宋体" w:cs="Times New Roman"/>
      <w:kern w:val="0"/>
      <w:sz w:val="32"/>
      <w:szCs w:val="20"/>
      <w:lang w:eastAsia="en-US"/>
    </w:rPr>
  </w:style>
  <w:style w:type="paragraph" w:customStyle="1" w:styleId="15">
    <w:name w:val="正文文本缩进 21"/>
    <w:basedOn w:val="1"/>
    <w:uiPriority w:val="0"/>
    <w:pPr>
      <w:ind w:firstLine="320"/>
    </w:pPr>
    <w:rPr>
      <w:rFonts w:ascii="Times New Roman" w:hAnsi="Times New Roman" w:eastAsia="宋体" w:cs="宋体"/>
      <w:kern w:val="0"/>
      <w:sz w:val="32"/>
      <w:szCs w:val="20"/>
      <w:lang w:eastAsia="en-US"/>
    </w:rPr>
  </w:style>
  <w:style w:type="paragraph" w:customStyle="1" w:styleId="16">
    <w:name w:val="正文文本缩进 31"/>
    <w:basedOn w:val="1"/>
    <w:uiPriority w:val="0"/>
    <w:rPr>
      <w:rFonts w:ascii="Times New Roman" w:hAnsi="Times New Roman" w:eastAsia="宋体" w:cs="宋体"/>
      <w:kern w:val="0"/>
      <w:sz w:val="32"/>
      <w:szCs w:val="20"/>
      <w:lang w:eastAsia="en-US"/>
    </w:rPr>
  </w:style>
  <w:style w:type="paragraph" w:styleId="17">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4" Type="http://schemas.openxmlformats.org/officeDocument/2006/relationships/fontTable" Target="fontTable.xml"/><Relationship Id="rId33" Type="http://schemas.openxmlformats.org/officeDocument/2006/relationships/customXml" Target="../customXml/item2.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4.png"/><Relationship Id="rId3" Type="http://schemas.openxmlformats.org/officeDocument/2006/relationships/header" Target="header1.xml"/><Relationship Id="rId29" Type="http://schemas.openxmlformats.org/officeDocument/2006/relationships/image" Target="media/image3.png"/><Relationship Id="rId28" Type="http://schemas.openxmlformats.org/officeDocument/2006/relationships/chart" Target="charts/chart5.xml"/><Relationship Id="rId27" Type="http://schemas.openxmlformats.org/officeDocument/2006/relationships/chart" Target="charts/chart4.xml"/><Relationship Id="rId26" Type="http://schemas.openxmlformats.org/officeDocument/2006/relationships/chart" Target="charts/chart3.xml"/><Relationship Id="rId25" Type="http://schemas.openxmlformats.org/officeDocument/2006/relationships/chart" Target="charts/chart2.xml"/><Relationship Id="rId24" Type="http://schemas.openxmlformats.org/officeDocument/2006/relationships/chart" Target="charts/chart1.xml"/><Relationship Id="rId23" Type="http://schemas.openxmlformats.org/officeDocument/2006/relationships/image" Target="media/image2.bmp"/><Relationship Id="rId22" Type="http://schemas.openxmlformats.org/officeDocument/2006/relationships/image" Target="media/image1.png"/><Relationship Id="rId21" Type="http://schemas.openxmlformats.org/officeDocument/2006/relationships/theme" Target="theme/theme1.xml"/><Relationship Id="rId20" Type="http://schemas.openxmlformats.org/officeDocument/2006/relationships/footer" Target="footer7.xml"/><Relationship Id="rId2" Type="http://schemas.openxmlformats.org/officeDocument/2006/relationships/settings" Target="settings.xml"/><Relationship Id="rId19" Type="http://schemas.openxmlformats.org/officeDocument/2006/relationships/header" Target="header11.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25968;&#25454;&#22270;&#21046;&#20316;&#35828;&#2612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novo\Desktop\&#25968;&#25454;&#22270;&#21046;&#20316;&#35828;&#2612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enovo\Desktop\&#25968;&#25454;&#22270;&#21046;&#20316;&#35828;&#2612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enovo\Desktop\&#25968;&#25454;&#22270;&#21046;&#20316;&#35828;&#2612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enovo\Desktop\&#25968;&#25454;&#22270;&#21046;&#20316;&#35828;&#2612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cap="none" spc="20" baseline="0">
                <a:solidFill>
                  <a:schemeClr val="tx1">
                    <a:lumMod val="50000"/>
                    <a:lumOff val="50000"/>
                  </a:schemeClr>
                </a:solidFill>
                <a:latin typeface="+mn-lt"/>
                <a:ea typeface="+mn-ea"/>
                <a:cs typeface="+mn-cs"/>
              </a:defRPr>
            </a:pPr>
            <a:r>
              <a:t>图1：收入构成情况</a:t>
            </a:r>
          </a:p>
        </c:rich>
      </c:tx>
      <c:layout>
        <c:manualLayout>
          <c:xMode val="edge"/>
          <c:yMode val="edge"/>
          <c:x val="0.334590113735783"/>
          <c:y val="0.856481481481482"/>
        </c:manualLayout>
      </c:layout>
      <c:overlay val="0"/>
      <c:spPr>
        <a:noFill/>
        <a:ln>
          <a:noFill/>
        </a:ln>
        <a:effectLst/>
      </c:spPr>
    </c:title>
    <c:autoTitleDeleted val="0"/>
    <c:view3D>
      <c:rotX val="30"/>
      <c:rotY val="0"/>
      <c:depthPercent val="100"/>
      <c:rAngAx val="0"/>
      <c:perspective val="3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444444444444444"/>
          <c:y val="0.0553937007874016"/>
          <c:w val="0.938888888888889"/>
          <c:h val="0.768680373286672"/>
        </c:manualLayout>
      </c:layout>
      <c:pie3DChart>
        <c:varyColors val="1"/>
        <c:ser>
          <c:idx val="0"/>
          <c:order val="0"/>
          <c:spPr>
            <a:scene3d>
              <a:camera prst="orthographicFront"/>
              <a:lightRig rig="threePt" dir="t"/>
            </a:scene3d>
            <a:sp3d contourW="9525"/>
          </c:spPr>
          <c:explosion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c:spPr>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c:spPr>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a:noFill/>
              </a:ln>
              <a:effectLst/>
            </c:spPr>
          </c:dPt>
          <c:dLbls>
            <c:dLbl>
              <c:idx val="2"/>
              <c:layout>
                <c:manualLayout>
                  <c:x val="0.0433864829396325"/>
                  <c:y val="0.0014556040756914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[数据图制作说明.xlsx]图1收入构成情况!$A$1:$A$3</c:f>
              <c:strCache>
                <c:ptCount val="3"/>
                <c:pt idx="0">
                  <c:v>财政拨款收入</c:v>
                </c:pt>
                <c:pt idx="1">
                  <c:v>经营收入</c:v>
                </c:pt>
                <c:pt idx="2">
                  <c:v>其他收入</c:v>
                </c:pt>
              </c:strCache>
            </c:strRef>
          </c:cat>
          <c:val>
            <c:numRef>
              <c:f>[数据图制作说明.xlsx]图1收入构成情况!$B$1:$B$3</c:f>
              <c:numCache>
                <c:formatCode>General</c:formatCode>
                <c:ptCount val="3"/>
                <c:pt idx="0">
                  <c:v>1737.26</c:v>
                </c:pt>
                <c:pt idx="2">
                  <c:v>130.68</c:v>
                </c:pt>
              </c:numCache>
            </c:numRef>
          </c:val>
        </c:ser>
        <c:dLbls>
          <c:showLegendKey val="0"/>
          <c:showVal val="0"/>
          <c:showCatName val="1"/>
          <c:showSerName val="0"/>
          <c:showPercent val="0"/>
          <c:showBubbleSize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b"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a:effectLst/>
              </a:rPr>
              <a:t>图</a:t>
            </a:r>
            <a:r>
              <a:rPr lang="en-US" altLang="zh-CN" sz="1400">
                <a:effectLst/>
              </a:rPr>
              <a:t>2</a:t>
            </a:r>
            <a:r>
              <a:rPr lang="zh-CN" altLang="zh-CN" sz="1400">
                <a:effectLst/>
              </a:rPr>
              <a:t>：支出构成情况（按支出性质）</a:t>
            </a:r>
            <a:endParaRPr lang="zh-CN" altLang="zh-CN" sz="1400">
              <a:effectLst/>
            </a:endParaRPr>
          </a:p>
        </c:rich>
      </c:tx>
      <c:layout>
        <c:manualLayout>
          <c:xMode val="edge"/>
          <c:yMode val="edge"/>
          <c:x val="0.230208442694663"/>
          <c:y val="0.856481481481482"/>
        </c:manualLayout>
      </c:layout>
      <c:overlay val="0"/>
      <c:spPr>
        <a:noFill/>
        <a:ln>
          <a:noFill/>
        </a:ln>
        <a:effectLst/>
      </c:spPr>
    </c:title>
    <c:autoTitleDeleted val="0"/>
    <c:view3D>
      <c:rotX val="30"/>
      <c:rotY val="0"/>
      <c:depthPercent val="100"/>
      <c:rAngAx val="0"/>
      <c:perspective val="30"/>
    </c:view3D>
    <c:floor>
      <c:thickness val="0"/>
      <c:spPr>
        <a:noFill/>
        <a:ln>
          <a:noFill/>
        </a:ln>
        <a:effectLst/>
      </c:spPr>
    </c:floor>
    <c:sideWall>
      <c:thickness val="0"/>
      <c:spPr>
        <a:noFill/>
        <a:ln>
          <a:noFill/>
        </a:ln>
        <a:effectLst/>
      </c:spPr>
    </c:sideWall>
    <c:backWall>
      <c:thickness val="0"/>
      <c:spPr>
        <a:noFill/>
        <a:ln>
          <a:noFill/>
        </a:ln>
        <a:effectLst/>
      </c:spPr>
    </c:backWall>
    <c:plotArea>
      <c:layout>
        <c:manualLayout>
          <c:layoutTarget val="inner"/>
          <c:xMode val="edge"/>
          <c:yMode val="edge"/>
          <c:x val="0.0444444444444444"/>
          <c:y val="0.0553937007874016"/>
          <c:w val="0.938888888888889"/>
          <c:h val="0.768680373286672"/>
        </c:manualLayout>
      </c:layout>
      <c:pie3DChart>
        <c:varyColors val="1"/>
        <c:ser>
          <c:idx val="0"/>
          <c:order val="0"/>
          <c:spPr>
            <a:scene3d>
              <a:camera prst="orthographicFront"/>
              <a:lightRig rig="threePt" dir="t"/>
            </a:scene3d>
            <a:sp3d>
              <a:bevelT w="254000" h="254000"/>
              <a:contourClr>
                <a:srgbClr val="000000"/>
              </a:contourClr>
            </a:sp3d>
          </c:spPr>
          <c:explosion val="0"/>
          <c:dPt>
            <c:idx val="0"/>
            <c:bubble3D val="0"/>
            <c:spPr>
              <a:solidFill>
                <a:schemeClr val="accent4">
                  <a:lumMod val="40000"/>
                  <a:lumOff val="60000"/>
                </a:schemeClr>
              </a:solidFill>
              <a:ln w="25400">
                <a:solidFill>
                  <a:schemeClr val="lt1"/>
                </a:solidFill>
              </a:ln>
              <a:effectLst/>
              <a:scene3d>
                <a:camera prst="orthographicFront"/>
                <a:lightRig rig="threePt" dir="t"/>
              </a:scene3d>
              <a:sp3d contourW="25400">
                <a:bevelT w="254000" h="254000"/>
                <a:contourClr>
                  <a:schemeClr val="lt1"/>
                </a:contourClr>
              </a:sp3d>
            </c:spPr>
          </c:dPt>
          <c:dPt>
            <c:idx val="1"/>
            <c:bubble3D val="0"/>
            <c:spPr>
              <a:solidFill>
                <a:schemeClr val="accent1">
                  <a:lumMod val="40000"/>
                  <a:lumOff val="60000"/>
                </a:schemeClr>
              </a:solidFill>
              <a:ln w="25400">
                <a:solidFill>
                  <a:schemeClr val="lt1"/>
                </a:solidFill>
              </a:ln>
              <a:effectLst/>
              <a:scene3d>
                <a:camera prst="orthographicFront"/>
                <a:lightRig rig="threePt" dir="t"/>
              </a:scene3d>
              <a:sp3d contourW="25400">
                <a:bevelT w="254000" h="254000"/>
                <a:contourClr>
                  <a:schemeClr val="lt1"/>
                </a:contourClr>
              </a:sp3d>
            </c:spPr>
          </c:dPt>
          <c:dPt>
            <c:idx val="2"/>
            <c:bubble3D val="0"/>
            <c:spPr>
              <a:solidFill>
                <a:srgbClr val="FF0000"/>
              </a:solidFill>
              <a:ln w="25400">
                <a:solidFill>
                  <a:schemeClr val="lt1"/>
                </a:solidFill>
              </a:ln>
              <a:effectLst/>
              <a:scene3d>
                <a:camera prst="orthographicFront"/>
                <a:lightRig rig="threePt" dir="t"/>
              </a:scene3d>
              <a:sp3d contourW="25400">
                <a:bevelT w="254000" h="254000"/>
                <a:contourClr>
                  <a:schemeClr val="lt1"/>
                </a:contourClr>
              </a:sp3d>
            </c:spPr>
          </c:dPt>
          <c:dPt>
            <c:idx val="3"/>
            <c:bubble3D val="0"/>
            <c:spPr>
              <a:solidFill>
                <a:schemeClr val="accent4"/>
              </a:solidFill>
              <a:ln w="25400">
                <a:solidFill>
                  <a:schemeClr val="lt1"/>
                </a:solidFill>
              </a:ln>
              <a:effectLst/>
              <a:scene3d>
                <a:camera prst="orthographicFront"/>
                <a:lightRig rig="threePt" dir="t"/>
              </a:scene3d>
              <a:sp3d contourW="25400">
                <a:bevelT w="254000" h="254000"/>
                <a:contourClr>
                  <a:schemeClr val="lt1"/>
                </a:contourClr>
              </a:sp3d>
            </c:spPr>
          </c:dPt>
          <c:dPt>
            <c:idx val="4"/>
            <c:bubble3D val="0"/>
            <c:spPr>
              <a:solidFill>
                <a:schemeClr val="accent5"/>
              </a:solidFill>
              <a:ln w="25400">
                <a:solidFill>
                  <a:schemeClr val="lt1"/>
                </a:solidFill>
              </a:ln>
              <a:effectLst/>
              <a:scene3d>
                <a:camera prst="orthographicFront"/>
                <a:lightRig rig="threePt" dir="t"/>
              </a:scene3d>
              <a:sp3d contourW="25400">
                <a:bevelT w="254000" h="254000"/>
                <a:contourClr>
                  <a:schemeClr val="lt1"/>
                </a:contourClr>
              </a:sp3d>
            </c:spPr>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'[数据图制作说明.xlsx]图2支出构成情况（按支出性质）'!$A$1:$A$5</c:f>
              <c:strCache>
                <c:ptCount val="5"/>
                <c:pt idx="0">
                  <c:v>基本支出</c:v>
                </c:pt>
                <c:pt idx="1">
                  <c:v>项目支出</c:v>
                </c:pt>
                <c:pt idx="2">
                  <c:v>经营支出</c:v>
                </c:pt>
                <c:pt idx="3">
                  <c:v>对附属单位补助支出</c:v>
                </c:pt>
              </c:strCache>
            </c:strRef>
          </c:cat>
          <c:val>
            <c:numRef>
              <c:f>'[数据图制作说明.xlsx]图2支出构成情况（按支出性质）'!$B$1:$B$5</c:f>
              <c:numCache>
                <c:formatCode>General</c:formatCode>
                <c:ptCount val="5"/>
                <c:pt idx="0">
                  <c:v>209.08</c:v>
                </c:pt>
                <c:pt idx="1">
                  <c:v>1573.28</c:v>
                </c:pt>
              </c:numCache>
            </c:numRef>
          </c:val>
        </c:ser>
        <c:dLbls>
          <c:showLegendKey val="0"/>
          <c:showVal val="0"/>
          <c:showCatName val="1"/>
          <c:showSerName val="0"/>
          <c:showPercent val="0"/>
          <c:showBubbleSize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200" b="0" i="0" u="none" strike="noStrike" baseline="0">
                <a:effectLst/>
              </a:rPr>
              <a:t>图</a:t>
            </a:r>
            <a:r>
              <a:rPr lang="en-US" altLang="zh-CN" sz="1200" b="0" i="0" u="none" strike="noStrike" baseline="0">
                <a:effectLst/>
              </a:rPr>
              <a:t>3</a:t>
            </a:r>
            <a:r>
              <a:rPr lang="zh-CN" altLang="zh-CN" sz="1200" b="0" i="0" u="none" strike="noStrike" baseline="0">
                <a:effectLst/>
              </a:rPr>
              <a:t>：</a:t>
            </a:r>
            <a:r>
              <a:rPr lang="en-US" altLang="zh-CN" sz="1200" b="0" i="0" u="none" strike="noStrike" baseline="0">
                <a:effectLst/>
              </a:rPr>
              <a:t>2018-2019</a:t>
            </a:r>
            <a:r>
              <a:rPr lang="zh-CN" altLang="zh-CN" sz="1200" b="0" i="0" u="none" strike="noStrike" baseline="0">
                <a:effectLst/>
              </a:rPr>
              <a:t>年财政拨款收支情况</a:t>
            </a:r>
            <a:endParaRPr lang="zh-CN" sz="1200"/>
          </a:p>
        </c:rich>
      </c:tx>
      <c:layout>
        <c:manualLayout>
          <c:xMode val="edge"/>
          <c:yMode val="edge"/>
          <c:x val="0.277777777777778"/>
          <c:y val="0.902347485170609"/>
        </c:manualLayout>
      </c:layout>
      <c:overlay val="0"/>
      <c:spPr>
        <a:noFill/>
        <a:ln>
          <a:noFill/>
        </a:ln>
        <a:effectLst/>
      </c:spPr>
    </c:title>
    <c:autoTitleDeleted val="0"/>
    <c:plotArea>
      <c:layout>
        <c:manualLayout>
          <c:layoutTarget val="inner"/>
          <c:xMode val="edge"/>
          <c:yMode val="edge"/>
          <c:x val="0.124650431805217"/>
          <c:y val="0.0315596725549332"/>
          <c:w val="0.852196850393701"/>
          <c:h val="0.728345950325341"/>
        </c:manualLayout>
      </c:layout>
      <c:barChart>
        <c:barDir val="col"/>
        <c:grouping val="clustered"/>
        <c:varyColors val="0"/>
        <c:ser>
          <c:idx val="0"/>
          <c:order val="0"/>
          <c:spPr>
            <a:solidFill>
              <a:schemeClr val="accent1"/>
            </a:solidFill>
            <a:ln>
              <a:noFill/>
            </a:ln>
            <a:effectLst/>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layout/>
              <c:dLblPos val="outEnd"/>
              <c:showLegendKey val="0"/>
              <c:showVal val="1"/>
              <c:showCatName val="0"/>
              <c:showSerName val="0"/>
              <c:showPercent val="0"/>
              <c:showBubbleSize val="0"/>
              <c:extLst>
                <c:ext xmlns:c15="http://schemas.microsoft.com/office/drawing/2012/chart" uri="{CE6537A1-D6FC-4f65-9D91-7224C49458BB}"/>
              </c:extLst>
            </c:dLbl>
            <c:dLbl>
              <c:idx val="3"/>
              <c:layout/>
              <c:dLblPos val="outEnd"/>
              <c:showLegendKey val="0"/>
              <c:showVal val="1"/>
              <c:showCatName val="0"/>
              <c:showSerName val="0"/>
              <c:showPercent val="0"/>
              <c:showBubbleSize val="0"/>
              <c:extLst>
                <c:ext xmlns:c15="http://schemas.microsoft.com/office/drawing/2012/chart" uri="{CE6537A1-D6FC-4f65-9D91-7224C49458BB}"/>
              </c:extLst>
            </c:dLbl>
            <c:dLbl>
              <c:idx val="4"/>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t" anchorCtr="0">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'[数据图制作说明.xlsx]图32017-2018年财政拨款收支情况'!$A$1:$A$5</c:f>
              <c:strCache>
                <c:ptCount val="5"/>
                <c:pt idx="0">
                  <c:v>2018年度收入</c:v>
                </c:pt>
                <c:pt idx="1">
                  <c:v>2019年度收入</c:v>
                </c:pt>
                <c:pt idx="3">
                  <c:v>2018年度支出</c:v>
                </c:pt>
                <c:pt idx="4">
                  <c:v>2019年度支出</c:v>
                </c:pt>
              </c:strCache>
            </c:strRef>
          </c:cat>
          <c:val>
            <c:numRef>
              <c:f>'[数据图制作说明.xlsx]图32017-2018年财政拨款收支情况'!$B$1:$B$5</c:f>
              <c:numCache>
                <c:formatCode>General</c:formatCode>
                <c:ptCount val="5"/>
                <c:pt idx="0">
                  <c:v>1607.03</c:v>
                </c:pt>
                <c:pt idx="1">
                  <c:v>1737.26</c:v>
                </c:pt>
                <c:pt idx="3">
                  <c:v>1552.89</c:v>
                </c:pt>
                <c:pt idx="4">
                  <c:v>1764.63</c:v>
                </c:pt>
              </c:numCache>
            </c:numRef>
          </c:val>
        </c:ser>
        <c:dLbls>
          <c:showLegendKey val="0"/>
          <c:showVal val="1"/>
          <c:showCatName val="0"/>
          <c:showSerName val="0"/>
          <c:showPercent val="0"/>
          <c:showBubbleSize val="0"/>
        </c:dLbls>
        <c:gapWidth val="150"/>
        <c:axId val="151718912"/>
        <c:axId val="151725952"/>
      </c:barChart>
      <c:catAx>
        <c:axId val="151718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1725952"/>
        <c:crosses val="autoZero"/>
        <c:auto val="1"/>
        <c:lblAlgn val="ctr"/>
        <c:lblOffset val="100"/>
        <c:noMultiLvlLbl val="0"/>
      </c:catAx>
      <c:valAx>
        <c:axId val="15172595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1718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200" b="0" i="0" u="none" strike="noStrike" baseline="0">
                <a:effectLst/>
              </a:rPr>
              <a:t>图</a:t>
            </a:r>
            <a:r>
              <a:rPr lang="en-US" altLang="zh-CN" sz="1200" b="0" i="0" u="none" strike="noStrike" baseline="0">
                <a:effectLst/>
              </a:rPr>
              <a:t>4</a:t>
            </a:r>
            <a:r>
              <a:rPr lang="zh-CN" altLang="zh-CN" sz="1200" b="0" i="0" u="none" strike="noStrike" baseline="0">
                <a:effectLst/>
              </a:rPr>
              <a:t>：财政拨款收支预决算对比情况</a:t>
            </a:r>
            <a:endParaRPr lang="zh-CN" sz="1200"/>
          </a:p>
        </c:rich>
      </c:tx>
      <c:layout>
        <c:manualLayout>
          <c:xMode val="edge"/>
          <c:yMode val="edge"/>
          <c:x val="0.236111111111111"/>
          <c:y val="0.902347485170609"/>
        </c:manualLayout>
      </c:layout>
      <c:overlay val="0"/>
      <c:spPr>
        <a:noFill/>
        <a:ln>
          <a:noFill/>
        </a:ln>
        <a:effectLst/>
      </c:spPr>
    </c:title>
    <c:autoTitleDeleted val="0"/>
    <c:plotArea>
      <c:layout>
        <c:manualLayout>
          <c:layoutTarget val="inner"/>
          <c:xMode val="edge"/>
          <c:yMode val="edge"/>
          <c:x val="0.117247594050744"/>
          <c:y val="0.0898822695394587"/>
          <c:w val="0.852196850393701"/>
          <c:h val="0.728345950325341"/>
        </c:manualLayout>
      </c:layout>
      <c:barChart>
        <c:barDir val="col"/>
        <c:grouping val="clustered"/>
        <c:varyColors val="0"/>
        <c:ser>
          <c:idx val="0"/>
          <c:order val="0"/>
          <c:spPr>
            <a:solidFill>
              <a:schemeClr val="accent1"/>
            </a:solidFill>
            <a:ln>
              <a:noFill/>
            </a:ln>
            <a:effectLst/>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layout/>
              <c:dLblPos val="outEnd"/>
              <c:showLegendKey val="0"/>
              <c:showVal val="1"/>
              <c:showCatName val="0"/>
              <c:showSerName val="0"/>
              <c:showPercent val="0"/>
              <c:showBubbleSize val="0"/>
              <c:extLst>
                <c:ext xmlns:c15="http://schemas.microsoft.com/office/drawing/2012/chart" uri="{CE6537A1-D6FC-4f65-9D91-7224C49458BB}"/>
              </c:extLst>
            </c:dLbl>
            <c:dLbl>
              <c:idx val="3"/>
              <c:layout/>
              <c:dLblPos val="outEnd"/>
              <c:showLegendKey val="0"/>
              <c:showVal val="1"/>
              <c:showCatName val="0"/>
              <c:showSerName val="0"/>
              <c:showPercent val="0"/>
              <c:showBubbleSize val="0"/>
              <c:extLst>
                <c:ext xmlns:c15="http://schemas.microsoft.com/office/drawing/2012/chart" uri="{CE6537A1-D6FC-4f65-9D91-7224C49458BB}"/>
              </c:extLst>
            </c:dLbl>
            <c:dLbl>
              <c:idx val="4"/>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t" anchorCtr="0">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[数据图制作说明.xlsx]图4财政拨款收支预决算对比情况!$A$1:$A$5</c:f>
              <c:strCache>
                <c:ptCount val="5"/>
                <c:pt idx="0">
                  <c:v>收入预算数</c:v>
                </c:pt>
                <c:pt idx="1">
                  <c:v>收入决算数</c:v>
                </c:pt>
                <c:pt idx="3">
                  <c:v>支出预算数</c:v>
                </c:pt>
                <c:pt idx="4">
                  <c:v>支出决算数</c:v>
                </c:pt>
              </c:strCache>
            </c:strRef>
          </c:cat>
          <c:val>
            <c:numRef>
              <c:f>[数据图制作说明.xlsx]图4财政拨款收支预决算对比情况!$B$1:$B$5</c:f>
              <c:numCache>
                <c:formatCode>General</c:formatCode>
                <c:ptCount val="5"/>
                <c:pt idx="0">
                  <c:v>1368.82</c:v>
                </c:pt>
                <c:pt idx="1">
                  <c:v>1737.26</c:v>
                </c:pt>
                <c:pt idx="3">
                  <c:v>1368.82</c:v>
                </c:pt>
                <c:pt idx="4">
                  <c:v>1764.63</c:v>
                </c:pt>
              </c:numCache>
            </c:numRef>
          </c:val>
        </c:ser>
        <c:dLbls>
          <c:showLegendKey val="0"/>
          <c:showVal val="1"/>
          <c:showCatName val="0"/>
          <c:showSerName val="0"/>
          <c:showPercent val="0"/>
          <c:showBubbleSize val="0"/>
        </c:dLbls>
        <c:gapWidth val="150"/>
        <c:axId val="141766016"/>
        <c:axId val="151546112"/>
      </c:barChart>
      <c:catAx>
        <c:axId val="141766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1546112"/>
        <c:crosses val="autoZero"/>
        <c:auto val="1"/>
        <c:lblAlgn val="ctr"/>
        <c:lblOffset val="100"/>
        <c:noMultiLvlLbl val="0"/>
      </c:catAx>
      <c:valAx>
        <c:axId val="1515461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1766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b"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200" b="0" i="0" u="none" strike="noStrike" baseline="0">
                <a:effectLst/>
              </a:rPr>
              <a:t>图</a:t>
            </a:r>
            <a:r>
              <a:rPr lang="en-US" altLang="zh-CN" sz="1200" b="0" i="0" u="none" strike="noStrike" baseline="0">
                <a:effectLst/>
              </a:rPr>
              <a:t>5</a:t>
            </a:r>
            <a:r>
              <a:rPr lang="zh-CN" altLang="zh-CN" sz="1200" b="0" i="0" u="none" strike="noStrike" baseline="0">
                <a:effectLst/>
              </a:rPr>
              <a:t>：财政拨款支出决算结构（按功能分类）</a:t>
            </a:r>
            <a:endParaRPr lang="zh-CN" altLang="zh-CN" sz="1200">
              <a:effectLst/>
            </a:endParaRPr>
          </a:p>
        </c:rich>
      </c:tx>
      <c:layout>
        <c:manualLayout>
          <c:xMode val="edge"/>
          <c:yMode val="edge"/>
          <c:x val="0.230208442694663"/>
          <c:y val="0.856481481481482"/>
        </c:manualLayout>
      </c:layout>
      <c:overlay val="0"/>
      <c:spPr>
        <a:noFill/>
        <a:ln>
          <a:noFill/>
        </a:ln>
        <a:effectLst/>
      </c:spPr>
    </c:title>
    <c:autoTitleDeleted val="0"/>
    <c:view3D>
      <c:rotX val="30"/>
      <c:rotY val="0"/>
      <c:depthPercent val="100"/>
      <c:rAngAx val="0"/>
      <c:perspective val="30"/>
    </c:view3D>
    <c:floor>
      <c:thickness val="0"/>
      <c:spPr>
        <a:noFill/>
        <a:ln>
          <a:noFill/>
        </a:ln>
        <a:effectLst/>
      </c:spPr>
    </c:floor>
    <c:sideWall>
      <c:thickness val="0"/>
      <c:spPr>
        <a:noFill/>
        <a:ln>
          <a:noFill/>
        </a:ln>
        <a:effectLst/>
      </c:spPr>
    </c:sideWall>
    <c:backWall>
      <c:thickness val="0"/>
      <c:spPr>
        <a:noFill/>
        <a:ln>
          <a:noFill/>
        </a:ln>
        <a:effectLst/>
      </c:spPr>
    </c:backWall>
    <c:plotArea>
      <c:layout>
        <c:manualLayout>
          <c:layoutTarget val="inner"/>
          <c:xMode val="edge"/>
          <c:yMode val="edge"/>
          <c:x val="0.0491906540687028"/>
          <c:y val="0.0574036777696857"/>
          <c:w val="0.938888888888889"/>
          <c:h val="0.768680373286672"/>
        </c:manualLayout>
      </c:layout>
      <c:pie3DChart>
        <c:varyColors val="1"/>
        <c:ser>
          <c:idx val="0"/>
          <c:order val="0"/>
          <c:spPr>
            <a:scene3d>
              <a:camera prst="orthographicFront"/>
              <a:lightRig rig="threePt" dir="t"/>
            </a:scene3d>
            <a:sp3d>
              <a:bevelT w="254000" h="254000"/>
              <a:contourClr>
                <a:srgbClr val="000000"/>
              </a:contourClr>
            </a:sp3d>
          </c:spPr>
          <c:explosion val="0"/>
          <c:dPt>
            <c:idx val="0"/>
            <c:bubble3D val="0"/>
            <c:spPr>
              <a:solidFill>
                <a:schemeClr val="accent1"/>
              </a:solidFill>
              <a:ln w="25400">
                <a:solidFill>
                  <a:schemeClr val="lt1"/>
                </a:solidFill>
              </a:ln>
              <a:effectLst/>
              <a:scene3d>
                <a:camera prst="orthographicFront"/>
                <a:lightRig rig="threePt" dir="t"/>
              </a:scene3d>
              <a:sp3d contourW="25400">
                <a:bevelT w="254000" h="254000"/>
                <a:contourClr>
                  <a:schemeClr val="lt1"/>
                </a:contourClr>
              </a:sp3d>
            </c:spPr>
          </c:dPt>
          <c:dPt>
            <c:idx val="1"/>
            <c:bubble3D val="0"/>
            <c:spPr>
              <a:solidFill>
                <a:schemeClr val="accent2"/>
              </a:solidFill>
              <a:ln w="25400">
                <a:solidFill>
                  <a:schemeClr val="lt1"/>
                </a:solidFill>
              </a:ln>
              <a:effectLst/>
              <a:scene3d>
                <a:camera prst="orthographicFront"/>
                <a:lightRig rig="threePt" dir="t"/>
              </a:scene3d>
              <a:sp3d contourW="25400">
                <a:bevelT w="254000" h="254000"/>
                <a:contourClr>
                  <a:schemeClr val="lt1"/>
                </a:contourClr>
              </a:sp3d>
            </c:spPr>
          </c:dPt>
          <c:dPt>
            <c:idx val="2"/>
            <c:bubble3D val="0"/>
            <c:spPr>
              <a:solidFill>
                <a:schemeClr val="accent3"/>
              </a:solidFill>
              <a:ln w="25400">
                <a:solidFill>
                  <a:schemeClr val="lt1"/>
                </a:solidFill>
              </a:ln>
              <a:effectLst/>
              <a:scene3d>
                <a:camera prst="orthographicFront"/>
                <a:lightRig rig="threePt" dir="t"/>
              </a:scene3d>
              <a:sp3d contourW="25400">
                <a:bevelT w="254000" h="254000"/>
                <a:contourClr>
                  <a:schemeClr val="lt1"/>
                </a:contourClr>
              </a:sp3d>
            </c:spPr>
          </c:dPt>
          <c:dPt>
            <c:idx val="3"/>
            <c:bubble3D val="0"/>
            <c:spPr>
              <a:solidFill>
                <a:schemeClr val="accent4"/>
              </a:solidFill>
              <a:ln w="25400">
                <a:solidFill>
                  <a:schemeClr val="lt1"/>
                </a:solidFill>
              </a:ln>
              <a:effectLst/>
              <a:scene3d>
                <a:camera prst="orthographicFront"/>
                <a:lightRig rig="threePt" dir="t"/>
              </a:scene3d>
              <a:sp3d contourW="25400">
                <a:bevelT w="254000" h="254000"/>
                <a:contourClr>
                  <a:schemeClr val="lt1"/>
                </a:contourClr>
              </a:sp3d>
            </c:spPr>
          </c:dPt>
          <c:dPt>
            <c:idx val="4"/>
            <c:bubble3D val="0"/>
            <c:spPr>
              <a:solidFill>
                <a:schemeClr val="accent5"/>
              </a:solidFill>
              <a:ln w="25400">
                <a:solidFill>
                  <a:schemeClr val="lt1"/>
                </a:solidFill>
              </a:ln>
              <a:effectLst/>
              <a:scene3d>
                <a:camera prst="orthographicFront"/>
                <a:lightRig rig="threePt" dir="t"/>
              </a:scene3d>
              <a:sp3d contourW="25400">
                <a:bevelT w="254000" h="254000"/>
                <a:contourClr>
                  <a:schemeClr val="lt1"/>
                </a:contourClr>
              </a:sp3d>
            </c:spPr>
          </c:dPt>
          <c:dPt>
            <c:idx val="5"/>
            <c:bubble3D val="0"/>
            <c:spPr>
              <a:solidFill>
                <a:schemeClr val="accent6"/>
              </a:solidFill>
              <a:ln w="25400">
                <a:solidFill>
                  <a:schemeClr val="lt1"/>
                </a:solidFill>
              </a:ln>
              <a:effectLst/>
              <a:scene3d>
                <a:camera prst="orthographicFront"/>
                <a:lightRig rig="threePt" dir="t"/>
              </a:scene3d>
              <a:sp3d contourW="25400">
                <a:bevelT w="254000" h="254000"/>
                <a:contourClr>
                  <a:schemeClr val="lt1"/>
                </a:contourClr>
              </a:sp3d>
            </c:spPr>
          </c:dPt>
          <c:dPt>
            <c:idx val="6"/>
            <c:bubble3D val="0"/>
            <c:spPr>
              <a:solidFill>
                <a:schemeClr val="accent1">
                  <a:lumMod val="60000"/>
                </a:schemeClr>
              </a:solidFill>
              <a:ln w="25400">
                <a:solidFill>
                  <a:schemeClr val="lt1"/>
                </a:solidFill>
              </a:ln>
              <a:effectLst/>
              <a:scene3d>
                <a:camera prst="orthographicFront"/>
                <a:lightRig rig="threePt" dir="t"/>
              </a:scene3d>
              <a:sp3d contourW="25400">
                <a:bevelT w="254000" h="254000"/>
                <a:contourClr>
                  <a:schemeClr val="lt1"/>
                </a:contourClr>
              </a:sp3d>
            </c:spPr>
          </c:dPt>
          <c:dPt>
            <c:idx val="7"/>
            <c:bubble3D val="0"/>
            <c:spPr>
              <a:solidFill>
                <a:schemeClr val="accent4">
                  <a:lumMod val="60000"/>
                  <a:lumOff val="40000"/>
                </a:schemeClr>
              </a:solidFill>
              <a:ln w="25400">
                <a:solidFill>
                  <a:schemeClr val="lt1"/>
                </a:solidFill>
              </a:ln>
              <a:effectLst/>
              <a:scene3d>
                <a:camera prst="orthographicFront"/>
                <a:lightRig rig="threePt" dir="t"/>
              </a:scene3d>
              <a:sp3d contourW="25400">
                <a:bevelT w="254000" h="254000"/>
                <a:contourClr>
                  <a:schemeClr val="lt1"/>
                </a:contourClr>
              </a:sp3d>
            </c:spPr>
          </c:dPt>
          <c:dPt>
            <c:idx val="8"/>
            <c:bubble3D val="0"/>
            <c:spPr>
              <a:solidFill>
                <a:srgbClr val="92D050"/>
              </a:solidFill>
              <a:ln w="25400">
                <a:solidFill>
                  <a:schemeClr val="lt1"/>
                </a:solidFill>
              </a:ln>
              <a:effectLst/>
              <a:scene3d>
                <a:camera prst="orthographicFront"/>
                <a:lightRig rig="threePt" dir="t"/>
              </a:scene3d>
              <a:sp3d contourW="25400">
                <a:bevelT w="254000" h="254000"/>
                <a:contourClr>
                  <a:schemeClr val="lt1"/>
                </a:contourClr>
              </a:sp3d>
            </c:spPr>
          </c:dPt>
          <c:dPt>
            <c:idx val="9"/>
            <c:bubble3D val="0"/>
            <c:spPr>
              <a:solidFill>
                <a:schemeClr val="accent4">
                  <a:lumMod val="60000"/>
                </a:schemeClr>
              </a:solidFill>
              <a:ln w="25400">
                <a:solidFill>
                  <a:schemeClr val="lt1"/>
                </a:solidFill>
              </a:ln>
              <a:effectLst/>
              <a:scene3d>
                <a:camera prst="orthographicFront"/>
                <a:lightRig rig="threePt" dir="t"/>
              </a:scene3d>
              <a:sp3d contourW="25400">
                <a:bevelT w="254000" h="254000"/>
                <a:contourClr>
                  <a:schemeClr val="lt1"/>
                </a:contourClr>
              </a:sp3d>
            </c:spPr>
          </c:dPt>
          <c:dPt>
            <c:idx val="10"/>
            <c:bubble3D val="0"/>
            <c:spPr>
              <a:solidFill>
                <a:schemeClr val="accent2">
                  <a:lumMod val="60000"/>
                  <a:lumOff val="40000"/>
                </a:schemeClr>
              </a:solidFill>
              <a:ln w="25400">
                <a:solidFill>
                  <a:schemeClr val="lt1"/>
                </a:solidFill>
              </a:ln>
              <a:effectLst/>
              <a:scene3d>
                <a:camera prst="orthographicFront"/>
                <a:lightRig rig="threePt" dir="t"/>
              </a:scene3d>
              <a:sp3d contourW="25400">
                <a:bevelT w="254000" h="254000"/>
                <a:contourClr>
                  <a:schemeClr val="lt1"/>
                </a:contourClr>
              </a:sp3d>
            </c:spPr>
          </c:dPt>
          <c:dPt>
            <c:idx val="11"/>
            <c:bubble3D val="0"/>
            <c:spPr>
              <a:solidFill>
                <a:schemeClr val="accent1">
                  <a:lumMod val="60000"/>
                  <a:lumOff val="40000"/>
                </a:schemeClr>
              </a:solidFill>
              <a:ln w="25400">
                <a:solidFill>
                  <a:schemeClr val="lt1"/>
                </a:solidFill>
              </a:ln>
              <a:effectLst/>
              <a:scene3d>
                <a:camera prst="orthographicFront"/>
                <a:lightRig rig="threePt" dir="t"/>
              </a:scene3d>
              <a:sp3d contourW="25400">
                <a:bevelT w="254000" h="254000"/>
                <a:contourClr>
                  <a:schemeClr val="lt1"/>
                </a:contourClr>
              </a:sp3d>
            </c:spPr>
          </c:dPt>
          <c:dPt>
            <c:idx val="12"/>
            <c:bubble3D val="0"/>
            <c:spPr>
              <a:solidFill>
                <a:schemeClr val="accent1">
                  <a:lumMod val="80000"/>
                  <a:lumOff val="20000"/>
                </a:schemeClr>
              </a:solidFill>
              <a:ln w="25400">
                <a:solidFill>
                  <a:schemeClr val="lt1"/>
                </a:solidFill>
              </a:ln>
              <a:effectLst/>
              <a:scene3d>
                <a:camera prst="orthographicFront"/>
                <a:lightRig rig="threePt" dir="t"/>
              </a:scene3d>
              <a:sp3d contourW="25400">
                <a:bevelT w="254000" h="254000"/>
                <a:contourClr>
                  <a:schemeClr val="lt1"/>
                </a:contourClr>
              </a:sp3d>
            </c:spPr>
          </c:dPt>
          <c:dPt>
            <c:idx val="13"/>
            <c:bubble3D val="0"/>
            <c:spPr>
              <a:solidFill>
                <a:schemeClr val="accent2">
                  <a:lumMod val="80000"/>
                  <a:lumOff val="20000"/>
                </a:schemeClr>
              </a:solidFill>
              <a:ln w="25400">
                <a:solidFill>
                  <a:schemeClr val="lt1"/>
                </a:solidFill>
              </a:ln>
              <a:effectLst/>
              <a:scene3d>
                <a:camera prst="orthographicFront"/>
                <a:lightRig rig="threePt" dir="t"/>
              </a:scene3d>
              <a:sp3d contourW="25400">
                <a:bevelT w="254000" h="254000"/>
                <a:contourClr>
                  <a:schemeClr val="lt1"/>
                </a:contourClr>
              </a:sp3d>
            </c:spPr>
          </c:dPt>
          <c:dPt>
            <c:idx val="14"/>
            <c:bubble3D val="0"/>
            <c:spPr>
              <a:solidFill>
                <a:schemeClr val="accent3">
                  <a:lumMod val="80000"/>
                  <a:lumOff val="20000"/>
                </a:schemeClr>
              </a:solidFill>
              <a:ln w="25400">
                <a:solidFill>
                  <a:schemeClr val="lt1"/>
                </a:solidFill>
              </a:ln>
              <a:effectLst/>
              <a:scene3d>
                <a:camera prst="orthographicFront"/>
                <a:lightRig rig="threePt" dir="t"/>
              </a:scene3d>
              <a:sp3d contourW="25400">
                <a:bevelT w="254000" h="254000"/>
                <a:contourClr>
                  <a:schemeClr val="lt1"/>
                </a:contourClr>
              </a:sp3d>
            </c:spPr>
          </c:dPt>
          <c:dPt>
            <c:idx val="15"/>
            <c:bubble3D val="0"/>
            <c:spPr>
              <a:solidFill>
                <a:schemeClr val="accent4">
                  <a:lumMod val="80000"/>
                  <a:lumOff val="20000"/>
                </a:schemeClr>
              </a:solidFill>
              <a:ln w="25400">
                <a:solidFill>
                  <a:schemeClr val="lt1"/>
                </a:solidFill>
              </a:ln>
              <a:effectLst/>
              <a:scene3d>
                <a:camera prst="orthographicFront"/>
                <a:lightRig rig="threePt" dir="t"/>
              </a:scene3d>
              <a:sp3d contourW="25400">
                <a:bevelT w="254000" h="254000"/>
                <a:contourClr>
                  <a:schemeClr val="lt1"/>
                </a:contourClr>
              </a:sp3d>
            </c:spPr>
          </c:dPt>
          <c:dPt>
            <c:idx val="16"/>
            <c:bubble3D val="0"/>
            <c:spPr>
              <a:solidFill>
                <a:schemeClr val="accent5">
                  <a:lumMod val="80000"/>
                  <a:lumOff val="20000"/>
                </a:schemeClr>
              </a:solidFill>
              <a:ln w="25400">
                <a:solidFill>
                  <a:schemeClr val="lt1"/>
                </a:solidFill>
              </a:ln>
              <a:effectLst/>
              <a:scene3d>
                <a:camera prst="orthographicFront"/>
                <a:lightRig rig="threePt" dir="t"/>
              </a:scene3d>
              <a:sp3d contourW="25400">
                <a:bevelT w="254000" h="254000"/>
                <a:contourClr>
                  <a:schemeClr val="lt1"/>
                </a:contourClr>
              </a:sp3d>
            </c:spPr>
          </c:dPt>
          <c:dPt>
            <c:idx val="17"/>
            <c:bubble3D val="0"/>
            <c:spPr>
              <a:solidFill>
                <a:schemeClr val="accent6">
                  <a:lumMod val="80000"/>
                  <a:lumOff val="20000"/>
                </a:schemeClr>
              </a:solidFill>
              <a:ln w="25400">
                <a:solidFill>
                  <a:schemeClr val="lt1"/>
                </a:solidFill>
              </a:ln>
              <a:effectLst/>
              <a:scene3d>
                <a:camera prst="orthographicFront"/>
                <a:lightRig rig="threePt" dir="t"/>
              </a:scene3d>
              <a:sp3d contourW="25400">
                <a:bevelT w="254000" h="254000"/>
                <a:contourClr>
                  <a:schemeClr val="lt1"/>
                </a:contourClr>
              </a:sp3d>
            </c:spPr>
          </c:dPt>
          <c:dPt>
            <c:idx val="18"/>
            <c:bubble3D val="0"/>
            <c:spPr>
              <a:solidFill>
                <a:schemeClr val="accent6">
                  <a:lumMod val="40000"/>
                  <a:lumOff val="60000"/>
                </a:schemeClr>
              </a:solidFill>
              <a:ln w="25400">
                <a:solidFill>
                  <a:schemeClr val="lt1"/>
                </a:solidFill>
              </a:ln>
              <a:effectLst/>
              <a:scene3d>
                <a:camera prst="orthographicFront"/>
                <a:lightRig rig="threePt" dir="t"/>
              </a:scene3d>
              <a:sp3d contourW="25400">
                <a:bevelT w="254000" h="254000"/>
                <a:contourClr>
                  <a:schemeClr val="lt1"/>
                </a:contourClr>
              </a:sp3d>
            </c:spPr>
          </c:dPt>
          <c:dPt>
            <c:idx val="19"/>
            <c:bubble3D val="0"/>
            <c:spPr>
              <a:solidFill>
                <a:schemeClr val="accent2">
                  <a:lumMod val="80000"/>
                </a:schemeClr>
              </a:solidFill>
              <a:ln w="25400">
                <a:solidFill>
                  <a:schemeClr val="lt1"/>
                </a:solidFill>
              </a:ln>
              <a:effectLst/>
              <a:scene3d>
                <a:camera prst="orthographicFront"/>
                <a:lightRig rig="threePt" dir="t"/>
              </a:scene3d>
              <a:sp3d contourW="25400">
                <a:bevelT w="254000" h="254000"/>
                <a:contourClr>
                  <a:schemeClr val="lt1"/>
                </a:contourClr>
              </a:sp3d>
            </c:spPr>
          </c:dPt>
          <c:dPt>
            <c:idx val="20"/>
            <c:bubble3D val="0"/>
            <c:spPr>
              <a:solidFill>
                <a:srgbClr val="7030A0"/>
              </a:solidFill>
              <a:ln w="25400">
                <a:solidFill>
                  <a:schemeClr val="lt1"/>
                </a:solidFill>
              </a:ln>
              <a:effectLst/>
              <a:scene3d>
                <a:camera prst="orthographicFront"/>
                <a:lightRig rig="threePt" dir="t"/>
              </a:scene3d>
              <a:sp3d contourW="25400">
                <a:bevelT w="254000" h="254000"/>
                <a:contourClr>
                  <a:schemeClr val="lt1"/>
                </a:contourClr>
              </a:sp3d>
            </c:spPr>
          </c:dPt>
          <c:dPt>
            <c:idx val="21"/>
            <c:bubble3D val="0"/>
            <c:spPr>
              <a:solidFill>
                <a:schemeClr val="accent4">
                  <a:lumMod val="80000"/>
                </a:schemeClr>
              </a:solidFill>
              <a:ln w="25400">
                <a:solidFill>
                  <a:schemeClr val="lt1"/>
                </a:solidFill>
              </a:ln>
              <a:effectLst/>
              <a:scene3d>
                <a:camera prst="orthographicFront"/>
                <a:lightRig rig="threePt" dir="t"/>
              </a:scene3d>
              <a:sp3d contourW="25400">
                <a:bevelT w="254000" h="254000"/>
                <a:contourClr>
                  <a:schemeClr val="lt1"/>
                </a:contourClr>
              </a:sp3d>
            </c:spPr>
          </c:dPt>
          <c:dPt>
            <c:idx val="22"/>
            <c:bubble3D val="0"/>
            <c:spPr>
              <a:solidFill>
                <a:schemeClr val="accent5">
                  <a:lumMod val="80000"/>
                </a:schemeClr>
              </a:solidFill>
              <a:ln w="25400">
                <a:solidFill>
                  <a:schemeClr val="lt1"/>
                </a:solidFill>
              </a:ln>
              <a:effectLst/>
              <a:scene3d>
                <a:camera prst="orthographicFront"/>
                <a:lightRig rig="threePt" dir="t"/>
              </a:scene3d>
              <a:sp3d contourW="25400">
                <a:bevelT w="254000" h="254000"/>
                <a:contourClr>
                  <a:schemeClr val="lt1"/>
                </a:contourClr>
              </a:sp3d>
            </c:spPr>
          </c:dPt>
          <c:dLbls>
            <c:dLbl>
              <c:idx val="7"/>
              <c:layout>
                <c:manualLayout>
                  <c:x val="0.0617007251153593"/>
                  <c:y val="-0.059401088733501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8"/>
              <c:layout>
                <c:manualLayout>
                  <c:x val="-0.186107686478057"/>
                  <c:y val="-0.060045833541406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8"/>
              <c:layout>
                <c:manualLayout>
                  <c:x val="0.335398813447594"/>
                  <c:y val="-0.010664770707429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0"/>
              <c:layout>
                <c:manualLayout>
                  <c:x val="-0.329070533948583"/>
                  <c:y val="-0.074653394952008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1" vertOverflow="clip" horzOverflow="clip" vert="horz" wrap="square" lIns="38100" tIns="19050" rIns="38100" bIns="19050" anchor="ctr" anchorCtr="1">
                <a:spAutoFit/>
              </a:bodyPr>
              <a:lstStyle/>
              <a:p>
                <a:pPr>
                  <a:defRPr lang="zh-CN" sz="900" b="0" i="0" u="none" strike="noStrike" kern="1200" cap="none" spc="0" normalizeH="0" baseline="0">
                    <a:solidFill>
                      <a:schemeClr val="tx1">
                        <a:lumMod val="75000"/>
                        <a:lumOff val="25000"/>
                      </a:schemeClr>
                    </a:solidFill>
                    <a:uFill>
                      <a:solidFill>
                        <a:schemeClr val="tx1">
                          <a:lumMod val="75000"/>
                          <a:lumOff val="25000"/>
                        </a:schemeClr>
                      </a:solidFill>
                    </a:uFill>
                    <a:latin typeface="华文仿宋" panose="02010600040101010101" charset="-122"/>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'[数据图制作说明.xlsx]图5财政拨款支出决算结构（按功能分类）'!$A$1:$A$23</c:f>
              <c:strCache>
                <c:ptCount val="23"/>
                <c:pt idx="0">
                  <c:v>一般公共服务(类)支出</c:v>
                </c:pt>
                <c:pt idx="1">
                  <c:v>外交(类)支出</c:v>
                </c:pt>
                <c:pt idx="2">
                  <c:v>国防(类)支出</c:v>
                </c:pt>
                <c:pt idx="3">
                  <c:v>公共安全(类)支出</c:v>
                </c:pt>
                <c:pt idx="4">
                  <c:v>教育(类)支出</c:v>
                </c:pt>
                <c:pt idx="5">
                  <c:v>科学技术(类)支出</c:v>
                </c:pt>
                <c:pt idx="6">
                  <c:v>文化体育与传媒(类)支出</c:v>
                </c:pt>
                <c:pt idx="7">
                  <c:v>社会保障和就业(类)支出</c:v>
                </c:pt>
                <c:pt idx="8">
                  <c:v>卫生健康（类）支出</c:v>
                </c:pt>
                <c:pt idx="9">
                  <c:v>节能环保(类)支出</c:v>
                </c:pt>
                <c:pt idx="10">
                  <c:v>城乡社区(类)支出</c:v>
                </c:pt>
                <c:pt idx="11">
                  <c:v>农林水(类)支出</c:v>
                </c:pt>
                <c:pt idx="12">
                  <c:v>交通运输(类)支出</c:v>
                </c:pt>
                <c:pt idx="13">
                  <c:v>资源勘探信息等(类)支出</c:v>
                </c:pt>
                <c:pt idx="14">
                  <c:v>商业服务业等(类)支出</c:v>
                </c:pt>
                <c:pt idx="15">
                  <c:v>金融(类)支出</c:v>
                </c:pt>
                <c:pt idx="16">
                  <c:v>援助其他地区(类)支出</c:v>
                </c:pt>
                <c:pt idx="17">
                  <c:v>国土海洋气象等(类)支出</c:v>
                </c:pt>
                <c:pt idx="18">
                  <c:v>住房保障(类)支出</c:v>
                </c:pt>
                <c:pt idx="19">
                  <c:v>粮油物资储备(类)支出</c:v>
                </c:pt>
                <c:pt idx="20">
                  <c:v>其他(类)支出</c:v>
                </c:pt>
                <c:pt idx="21">
                  <c:v>债务还本(类)支出</c:v>
                </c:pt>
                <c:pt idx="22">
                  <c:v>债务付息(类)支出</c:v>
                </c:pt>
              </c:strCache>
            </c:strRef>
          </c:cat>
          <c:val>
            <c:numRef>
              <c:f>'[数据图制作说明.xlsx]图5财政拨款支出决算结构（按功能分类）'!$B$1:$B$23</c:f>
              <c:numCache>
                <c:formatCode>General</c:formatCode>
                <c:ptCount val="23"/>
                <c:pt idx="7" c:formatCode="0.00_ ">
                  <c:v>12.41</c:v>
                </c:pt>
                <c:pt idx="8" c:formatCode="0.00_ ">
                  <c:v>7.77</c:v>
                </c:pt>
                <c:pt idx="11" c:formatCode="0.00_ ">
                  <c:v>1727.81</c:v>
                </c:pt>
                <c:pt idx="18" c:formatCode="0.00_ ">
                  <c:v>6.64</c:v>
                </c:pt>
                <c:pt idx="20" c:formatCode="0.00_ ">
                  <c:v>10</c:v>
                </c:pt>
              </c:numCache>
            </c:numRef>
          </c:val>
        </c:ser>
        <c:dLbls>
          <c:showLegendKey val="0"/>
          <c:showVal val="0"/>
          <c:showCatName val="1"/>
          <c:showSerName val="0"/>
          <c:showPercent val="0"/>
          <c:showBubbleSize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style1.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0AAEF2-1933-4D55-84F1-AB9B1AA7FD4C}">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Microsoft</Company>
  <Pages>36</Pages>
  <Words>2201</Words>
  <Characters>12546</Characters>
  <Lines>104</Lines>
  <Paragraphs>29</Paragraphs>
  <TotalTime>8</TotalTime>
  <ScaleCrop>false</ScaleCrop>
  <LinksUpToDate>false</LinksUpToDate>
  <CharactersWithSpaces>14718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2020-09-16T01:27:00Z</dcterms:created>
  <dc:creator>王明新TIAD</dc:creator>
  <cp:lastModifiedBy>lenovo</cp:lastModifiedBy>
  <cp:lastPrinted>2020-09-14T07:10:00Z</cp:lastPrinted>
  <dcterms:modified xsi:type="dcterms:W3CDTF">2020-10-09T02:52:16Z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